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深圳市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落实《深圳市进一步加大吸引和利用外资实施办法》实施细则</w:t>
      </w:r>
    </w:p>
    <w:p>
      <w:pPr>
        <w:pStyle w:val="2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（征求意见稿）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第一章  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为贯彻落实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《深圳市进一步加大吸引和利用外资实施办法》（深府规〔2024〕6号，以下简称《实施办法》），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《深圳市商务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发展专项资金管理办法》（深商务规〔2020〕2号），为进一步明确各项政策措施的适用对象、申报条件、支持标准、资金安排等，确保政策公开透明、执行到位，提高专项资金使用效益和管理水平，更大力度吸引和利用外资，结合《广东省进一步加大吸引和利用外商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力度的专项实施方案》（粤商务规字〔2024〕2号）与实际情况，制定本实施细则。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本实施细则适用于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《实施办法》中由深圳市投资促进局牵头制定的资金政策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措施，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支持外商投资企业增资扩产，鼓励外资跨国公司总部企业加大在深投资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本实施细则涉及的财政奖励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资金，由省、市按照省外资奖励等政策共同分担。我市承担部分由市、区分担，对其中属于《新设企业对区级财政奖励资金管理办法》（深财预〔2023〕199号）规定的新设企业，相应奖补资金由各区承担。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第四条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资金的使用和管理应当</w:t>
      </w:r>
      <w:r>
        <w:rPr>
          <w:rFonts w:hint="eastAsia" w:ascii="仿宋_GB2312" w:eastAsia="仿宋_GB2312"/>
          <w:color w:val="000000"/>
          <w:sz w:val="32"/>
          <w:szCs w:val="32"/>
        </w:rPr>
        <w:t>遵循绩效优先、权责明确、标准科学、公平公开、规范管理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，实行“预算控制、自愿申报、形式审查、资质审查、专项审计、部门决策、绩效评价”的管理模式。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资金使用原则上采取事后资助、奖励等方式进行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 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申报单位应同时符合以下基本条件：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申报单位</w:t>
      </w:r>
      <w:r>
        <w:rPr>
          <w:rFonts w:hint="eastAsia" w:ascii="仿宋_GB2312" w:eastAsia="仿宋_GB2312"/>
          <w:sz w:val="32"/>
          <w:szCs w:val="32"/>
          <w:highlight w:val="none"/>
        </w:rPr>
        <w:t>是在深圳市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含深汕特别合作区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实际从事经营活动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具有独立法人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的外商投资企业（含港澳台资企业）；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（二）申报单位未被国家、省、市有关部门列入严重失信主体名单实施失信惩戒，明确限制申请财政性资金项目，且在限制期内；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u w:val="none" w:color="auto"/>
          <w:lang w:val="en-US" w:eastAsia="zh-CN" w:bidi="ar-SA"/>
        </w:rPr>
        <w:t>（三）申报单位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u w:val="none" w:color="auto"/>
          <w:lang w:val="en-US" w:eastAsia="zh-CN" w:bidi="ar-SA"/>
        </w:rPr>
        <w:t>合法合规经营，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highlight w:val="none"/>
          <w:u w:val="none" w:color="auto"/>
          <w:lang w:val="en-US" w:eastAsia="zh-CN" w:bidi="ar-SA"/>
        </w:rPr>
        <w:t>自2023年起至申报截止日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u w:val="none" w:color="auto"/>
          <w:lang w:val="en-US" w:eastAsia="zh-CN" w:bidi="ar-SA"/>
        </w:rPr>
        <w:t>在产品安全、企业诚信、缴税纳税、环境保护、金融监管、安全生产、知识产权、劳动社保等方面无严重违法违规行为并造成严重社会不良影响；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Fonts w:hint="eastAsia" w:ascii="仿宋_GB2312" w:eastAsia="仿宋_GB2312"/>
          <w:sz w:val="32"/>
          <w:szCs w:val="32"/>
        </w:rPr>
        <w:t>申报单位按要求向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外资</w:t>
      </w:r>
      <w:r>
        <w:rPr>
          <w:rFonts w:hint="eastAsia" w:ascii="仿宋_GB2312" w:eastAsia="仿宋_GB2312"/>
          <w:sz w:val="32"/>
          <w:szCs w:val="32"/>
        </w:rPr>
        <w:t>主管部门报送</w:t>
      </w:r>
      <w:r>
        <w:rPr>
          <w:rFonts w:hint="eastAsia" w:ascii="仿宋_GB2312" w:eastAsia="仿宋_GB2312"/>
          <w:sz w:val="32"/>
          <w:szCs w:val="32"/>
          <w:lang w:eastAsia="zh-CN"/>
        </w:rPr>
        <w:t>外资相关数据和信息；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（五）申报单位不得以同一事项重复或多头申报市级专项资金；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（六）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申报单位应当对申报材料的真实性、完整性、合法性负责，应如实提供本单位信用状况，承诺承担违约责任，不得弄虚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作假、套取、骗取专项资金。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 w:bidi="ar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 w:bidi="ar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除基本条件外，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申报单位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还应具备本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第三章所列相关条件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第三章  支持方向、条件和标准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第七条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根据申报项目实施内容的不同，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具体支持方向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分为外商投资企业投资奖励和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外资跨国公司总部奖励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第八条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外商投资企业投资奖励。支持外资企业增资扩产，加大制造业外资项目支持。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（一）奖励条件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于2023—2027年间，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年新增实际外资金额合计达5000万美元及以上的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外商投资企业（不含金融业、房地产业企业）予以奖励。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（二）奖励标准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高技术制造业企业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按不高于新增实际外资金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额3%的比例予以奖励；其他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制造业、高技术服务业企业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按不高于新增实际外资金额2%的比例予以奖励；其他行业企业按不高于新增实际外资金额1%的比例予以奖励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。其中高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技术制造业、其他制造业单个企业年度最高奖励人民币5000万元，政策执行期内（2023-2027年，下同）累计最高奖励人民币1.5亿元；高技术服务业、其他行业单个企业年度最高奖励人民币2000万元，政策执行期内累计最高奖励人民币8000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第九条  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外资跨国公司总部奖励。鼓励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外资跨国公司总部加大在深投资。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（一）奖励条件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于2023—2027年间，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对经认定的广东省外资跨国公司地区总部，且年新增实际外资金额合计达1000万美元及以上的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跨国公司总部企业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（不含金融业、房地产业企业）予以奖励；对经认定的深圳市跨国公司总部企业，且年新增实际外资金额合计达1000万美元及以上的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跨国公司总部企业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（不含金融业、房地产业企业）予以奖励。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（二）奖励标准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每家给予一次性500万元奖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励，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单个企业在政策执行期内仅可申请一次总部奖励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不重复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享受省、市跨国公司总部奖励。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第四章  项目申报、初审与审核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结合广东省商务厅印发的年度利用外资奖励管理工作的通知要求，市商务局依据本实施细则编制申报指南，明确资金奖励计划类别、支持方向、申报条件、受理时间和申报材料等内容，加强项目储备和组织实施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市商务局在通过官方网站对外发布申报指南，符合条件的申报单位均可以按照相关规定和申报指南要求提交申请。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申报材料包括但不限于以下内容：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（一）利用外资奖励事项申报表。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）申报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（三）申报单位设立或变更登记通知书及营业执照。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）由具备法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定资质的境内会计师事务所出具的申报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验资报告复印件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实际外资到资证明的复印件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广东省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u w:val="none"/>
          <w:lang w:eastAsia="zh-CN"/>
        </w:rPr>
        <w:t>、深圳市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出具的相关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外资跨国公司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总部企业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u w:val="none"/>
          <w:lang w:eastAsia="zh-CN"/>
        </w:rPr>
        <w:t>认定文件。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u w:val="none"/>
          <w:lang w:eastAsia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u w:val="none"/>
          <w:lang w:eastAsia="zh-CN"/>
        </w:rPr>
        <w:t>条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u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各区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外资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主管部门负责项目初审工作，市商务局负责项目审核工作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原则上按照以下程序对申报项目进行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初审及审核：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  <w:t>（一）项目初审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1.申报单位按年度申报指南要求提交申报材料至所在区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外资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主管部门进行初审。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各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外资主管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部门对申报单位提交的申报材料可通过形式审查、现场调研等方式进行初审。初审通过的，区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外资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主管部门告知申报单位相关情况，同时在申报材料中填写初审意见，加盖公章并将初审结果报送至市商务局。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  <w:t>）项目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1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通过项目初审的申报单位在规定时间内向市商务局进行 申报，市商务局对申报单位提交的申报材料进行形式审查，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主要审查申报材料是否齐全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完备。符合申报条件且材料符合要求的，予以受理；符合申报条件但材料不齐备的，一次性告知申报主体在规定期间内补齐材料；不符合申报条件的，不予受理。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1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结合资金管理办法、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本实施细则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等要求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对申报单位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进行资质审查。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1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根据需要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可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采用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实地走访、企业座谈、委托第三方机构审计、评审或核查等方式，进行实质审查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1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结合形式审查、资质审查、实质审查和信用核查等结果，提出项目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审核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意见、资金资助（奖励）计划，根据需要向相关部门征求意见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进行项目查重。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1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5.市商务局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经集体研究决策后确定资助（奖励）计划。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除涉及保密要求的内容外，按规定向社会公示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，公示时间不少于7个工作日。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1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公示期满无异议的，列入部门预算项目库。公示期间如有异议反映的，核实后按规定予以处理。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1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省、市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财政部门预算批复，办理项目资金拨付手续。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1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第十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四</w:t>
      </w:r>
      <w:r>
        <w:rPr>
          <w:rFonts w:ascii="仿宋_GB2312" w:eastAsia="仿宋_GB2312"/>
          <w:b/>
          <w:sz w:val="32"/>
          <w:szCs w:val="32"/>
        </w:rPr>
        <w:t>条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商务局</w:t>
      </w:r>
      <w:r>
        <w:rPr>
          <w:rFonts w:hint="eastAsia" w:ascii="仿宋_GB2312" w:eastAsia="仿宋_GB2312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根据工作需要委托第三方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ascii="仿宋_GB2312" w:eastAsia="仿宋_GB2312"/>
          <w:sz w:val="32"/>
          <w:szCs w:val="32"/>
        </w:rPr>
        <w:t>机构协助开展项</w:t>
      </w:r>
      <w:r>
        <w:rPr>
          <w:rFonts w:hint="eastAsia" w:ascii="仿宋_GB2312" w:eastAsia="仿宋_GB2312"/>
          <w:sz w:val="32"/>
          <w:szCs w:val="32"/>
        </w:rPr>
        <w:t>目咨询、管理等相关工作。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第十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条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市商务局视申报情况和预算安排，据以对资助金额、支持比例和拨付进度等进行统一调整，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申报单位应无条件同意调整结果。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第五章  项目管理</w:t>
      </w:r>
    </w:p>
    <w:p>
      <w:pPr>
        <w:pStyle w:val="5"/>
        <w:keepNext w:val="0"/>
        <w:keepLines w:val="0"/>
        <w:pageBreakBefore w:val="0"/>
        <w:widowControl w:val="0"/>
        <w:tabs>
          <w:tab w:val="left" w:pos="1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/>
          <w:sz w:val="32"/>
          <w:szCs w:val="32"/>
        </w:rPr>
        <w:t>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一个</w:t>
      </w:r>
      <w:r>
        <w:rPr>
          <w:rFonts w:ascii="仿宋_GB2312" w:eastAsia="仿宋_GB2312"/>
          <w:sz w:val="32"/>
          <w:szCs w:val="32"/>
        </w:rPr>
        <w:t>项目原则上</w:t>
      </w:r>
      <w:r>
        <w:rPr>
          <w:rFonts w:hint="eastAsia" w:ascii="仿宋_GB2312" w:eastAsia="仿宋_GB2312"/>
          <w:sz w:val="32"/>
          <w:szCs w:val="32"/>
        </w:rPr>
        <w:t>只能</w:t>
      </w:r>
      <w:r>
        <w:rPr>
          <w:rFonts w:ascii="仿宋_GB2312" w:eastAsia="仿宋_GB2312"/>
          <w:sz w:val="32"/>
          <w:szCs w:val="32"/>
        </w:rPr>
        <w:t>申报一项</w:t>
      </w:r>
      <w:r>
        <w:rPr>
          <w:rFonts w:hint="eastAsia" w:ascii="仿宋_GB2312" w:eastAsia="仿宋_GB2312"/>
          <w:sz w:val="32"/>
          <w:szCs w:val="32"/>
        </w:rPr>
        <w:t>市级</w:t>
      </w:r>
      <w:r>
        <w:rPr>
          <w:rFonts w:ascii="仿宋_GB2312" w:eastAsia="仿宋_GB2312"/>
          <w:sz w:val="32"/>
          <w:szCs w:val="32"/>
        </w:rPr>
        <w:t>专项资金，以同一项目申报多</w:t>
      </w:r>
      <w:r>
        <w:rPr>
          <w:rFonts w:hint="eastAsia" w:ascii="仿宋_GB2312" w:eastAsia="仿宋_GB2312"/>
          <w:sz w:val="32"/>
          <w:szCs w:val="32"/>
        </w:rPr>
        <w:t>项资金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含</w:t>
      </w:r>
      <w:r>
        <w:rPr>
          <w:rFonts w:ascii="仿宋_GB2312" w:eastAsia="仿宋_GB2312"/>
          <w:sz w:val="32"/>
          <w:szCs w:val="32"/>
        </w:rPr>
        <w:t>其他部门安排的专项资金）</w:t>
      </w:r>
      <w:r>
        <w:rPr>
          <w:rFonts w:hint="eastAsia" w:ascii="仿宋_GB2312" w:eastAsia="仿宋_GB2312"/>
          <w:sz w:val="32"/>
          <w:szCs w:val="32"/>
        </w:rPr>
        <w:t>支持</w:t>
      </w:r>
      <w:r>
        <w:rPr>
          <w:rFonts w:ascii="仿宋_GB2312" w:eastAsia="仿宋_GB2312"/>
          <w:sz w:val="32"/>
          <w:szCs w:val="32"/>
        </w:rPr>
        <w:t>的，应当在申报材料中注明原因，并说明已获得或正在申报的</w:t>
      </w:r>
      <w:r>
        <w:rPr>
          <w:rFonts w:hint="eastAsia" w:ascii="仿宋_GB2312" w:eastAsia="仿宋_GB2312"/>
          <w:sz w:val="32"/>
          <w:szCs w:val="32"/>
        </w:rPr>
        <w:t>其他资金情况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重复</w:t>
      </w:r>
      <w:r>
        <w:rPr>
          <w:rFonts w:ascii="仿宋_GB2312" w:eastAsia="仿宋_GB2312"/>
          <w:sz w:val="32"/>
          <w:szCs w:val="32"/>
        </w:rPr>
        <w:t>使用同一发票申报</w:t>
      </w:r>
      <w:r>
        <w:rPr>
          <w:rFonts w:hint="eastAsia" w:ascii="仿宋_GB2312" w:eastAsia="仿宋_GB2312"/>
          <w:sz w:val="32"/>
          <w:szCs w:val="32"/>
        </w:rPr>
        <w:t>多个市级专项资金</w:t>
      </w:r>
      <w:r>
        <w:rPr>
          <w:rFonts w:ascii="仿宋_GB2312" w:eastAsia="仿宋_GB2312"/>
          <w:sz w:val="32"/>
          <w:szCs w:val="32"/>
        </w:rPr>
        <w:t>项目可视为重复申报。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单位不得弄虚作假、套取、</w:t>
      </w:r>
      <w:r>
        <w:rPr>
          <w:rFonts w:hint="eastAsia" w:ascii="仿宋_GB2312" w:eastAsia="仿宋_GB2312"/>
          <w:sz w:val="32"/>
          <w:szCs w:val="32"/>
        </w:rPr>
        <w:t>骗取</w:t>
      </w:r>
      <w:r>
        <w:rPr>
          <w:rFonts w:ascii="仿宋_GB2312" w:eastAsia="仿宋_GB2312"/>
          <w:sz w:val="32"/>
          <w:szCs w:val="32"/>
        </w:rPr>
        <w:t>专项资金</w:t>
      </w:r>
      <w:r>
        <w:rPr>
          <w:rFonts w:hint="eastAsia" w:ascii="仿宋_GB2312" w:eastAsia="仿宋_GB2312"/>
          <w:sz w:val="32"/>
          <w:szCs w:val="32"/>
        </w:rPr>
        <w:t>，不得虚报、瞒报相关数据及情况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1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b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申报</w:t>
      </w:r>
      <w:r>
        <w:rPr>
          <w:rFonts w:ascii="仿宋_GB2312" w:eastAsia="仿宋_GB2312"/>
          <w:sz w:val="32"/>
          <w:szCs w:val="32"/>
        </w:rPr>
        <w:t>单位应加强对专项资金使用的管理，</w:t>
      </w:r>
      <w:r>
        <w:rPr>
          <w:rFonts w:hint="eastAsia" w:ascii="仿宋_GB2312" w:eastAsia="仿宋_GB2312"/>
          <w:sz w:val="32"/>
          <w:szCs w:val="32"/>
        </w:rPr>
        <w:t>严格执行财务规章制度和会计核算办法，妥善保存项目资料。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第六章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绩效评价和监督管理</w:t>
      </w:r>
    </w:p>
    <w:p>
      <w:pPr>
        <w:pStyle w:val="5"/>
        <w:keepNext w:val="0"/>
        <w:keepLines w:val="0"/>
        <w:pageBreakBefore w:val="0"/>
        <w:widowControl w:val="0"/>
        <w:tabs>
          <w:tab w:val="left" w:pos="1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b/>
          <w:sz w:val="32"/>
          <w:szCs w:val="32"/>
        </w:rPr>
        <w:t>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市商务局按照相关</w:t>
      </w:r>
      <w:r>
        <w:rPr>
          <w:rFonts w:ascii="仿宋_GB2312" w:eastAsia="仿宋_GB2312"/>
          <w:sz w:val="32"/>
          <w:szCs w:val="32"/>
        </w:rPr>
        <w:t>规定组织开展绩效评价和监督检查工作，评价结果作为资金政策调整和预算安排的重要依据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1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b/>
          <w:sz w:val="32"/>
          <w:szCs w:val="32"/>
        </w:rPr>
        <w:t>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获得专项</w:t>
      </w:r>
      <w:r>
        <w:rPr>
          <w:rFonts w:ascii="仿宋_GB2312" w:eastAsia="仿宋_GB2312"/>
          <w:sz w:val="32"/>
          <w:szCs w:val="32"/>
        </w:rPr>
        <w:t>资金的申报单位</w:t>
      </w:r>
      <w:r>
        <w:rPr>
          <w:rFonts w:hint="eastAsia" w:ascii="仿宋_GB2312" w:eastAsia="仿宋_GB2312"/>
          <w:sz w:val="32"/>
          <w:szCs w:val="32"/>
        </w:rPr>
        <w:t>应当</w:t>
      </w:r>
      <w:r>
        <w:rPr>
          <w:rFonts w:ascii="仿宋_GB2312" w:eastAsia="仿宋_GB2312"/>
          <w:sz w:val="32"/>
          <w:szCs w:val="32"/>
        </w:rPr>
        <w:t>自觉接受财政、</w:t>
      </w:r>
      <w:r>
        <w:rPr>
          <w:rFonts w:hint="eastAsia" w:ascii="仿宋_GB2312" w:eastAsia="仿宋_GB2312"/>
          <w:sz w:val="32"/>
          <w:szCs w:val="32"/>
        </w:rPr>
        <w:t>商务</w:t>
      </w:r>
      <w:r>
        <w:rPr>
          <w:rFonts w:ascii="仿宋_GB2312" w:eastAsia="仿宋_GB2312"/>
          <w:sz w:val="32"/>
          <w:szCs w:val="32"/>
        </w:rPr>
        <w:t>、审计等部门的绩效评价和监督检查，并按要求完成绩效自评工作。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1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二十</w:t>
      </w:r>
      <w:r>
        <w:rPr>
          <w:rFonts w:ascii="仿宋_GB2312" w:eastAsia="仿宋_GB2312"/>
          <w:b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市商务局委托第三方机构开展相关工作的，事前应签订工作约定书，对委托事项、时间要求、双方权利与义务以及保密要求等进行约定，并实施履约监督。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1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二十一</w:t>
      </w:r>
      <w:r>
        <w:rPr>
          <w:rFonts w:hint="eastAsia" w:ascii="仿宋_GB2312" w:eastAsia="仿宋_GB2312"/>
          <w:b/>
          <w:bCs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市商务局根据实际情况，对由第三方机构协助开展咨询和管理的项目，采取定期检查、不定期抽查方式，对项目实施情况和承办工作质量进行检查，实施全面管理和监督。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1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二十二</w:t>
      </w:r>
      <w:r>
        <w:rPr>
          <w:rFonts w:hint="eastAsia" w:ascii="仿宋_GB2312" w:eastAsia="仿宋_GB2312"/>
          <w:b/>
          <w:bCs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按照“谁</w:t>
      </w:r>
      <w:r>
        <w:rPr>
          <w:rFonts w:ascii="仿宋_GB2312" w:eastAsia="仿宋_GB2312"/>
          <w:sz w:val="32"/>
          <w:szCs w:val="32"/>
        </w:rPr>
        <w:t>审批、谁负责</w:t>
      </w:r>
      <w:r>
        <w:rPr>
          <w:rFonts w:hint="eastAsia" w:ascii="仿宋_GB2312" w:eastAsia="仿宋_GB2312"/>
          <w:sz w:val="32"/>
          <w:szCs w:val="32"/>
        </w:rPr>
        <w:t>”和“谁</w:t>
      </w:r>
      <w:r>
        <w:rPr>
          <w:rFonts w:ascii="仿宋_GB2312" w:eastAsia="仿宋_GB2312"/>
          <w:sz w:val="32"/>
          <w:szCs w:val="32"/>
        </w:rPr>
        <w:t>使用、谁负责</w:t>
      </w:r>
      <w:r>
        <w:rPr>
          <w:rFonts w:hint="eastAsia" w:ascii="仿宋_GB2312" w:eastAsia="仿宋_GB2312"/>
          <w:sz w:val="32"/>
          <w:szCs w:val="32"/>
        </w:rPr>
        <w:t>”的</w:t>
      </w:r>
      <w:r>
        <w:rPr>
          <w:rFonts w:ascii="仿宋_GB2312" w:eastAsia="仿宋_GB2312"/>
          <w:sz w:val="32"/>
          <w:szCs w:val="32"/>
        </w:rPr>
        <w:t>原则，市商务局对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专项资金管理、使用过程中发现的违法违纪违规问题依法追究行政责任；涉嫌</w:t>
      </w:r>
      <w:r>
        <w:rPr>
          <w:rFonts w:hint="eastAsia" w:ascii="仿宋_GB2312" w:eastAsia="仿宋_GB2312"/>
          <w:sz w:val="32"/>
          <w:szCs w:val="32"/>
        </w:rPr>
        <w:t>犯罪</w:t>
      </w:r>
      <w:r>
        <w:rPr>
          <w:rFonts w:ascii="仿宋_GB2312" w:eastAsia="仿宋_GB2312"/>
          <w:sz w:val="32"/>
          <w:szCs w:val="32"/>
        </w:rPr>
        <w:t>的，依法移交司法机关处理。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二十三</w:t>
      </w:r>
      <w:r>
        <w:rPr>
          <w:rFonts w:ascii="仿宋_GB2312" w:eastAsia="仿宋_GB2312"/>
          <w:b/>
          <w:sz w:val="32"/>
          <w:szCs w:val="32"/>
        </w:rPr>
        <w:t>条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申报单位、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专业机构、承办单位及其相关人员在专项资金的申报、审核、使用等过程中存在利用不正当手段或协助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骗取、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截留、挤占、挪用专项资金，不履行或不正确履行职责等违法违规行为的，由市商务局按照失信惩戒有关规定予以处理，并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追究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其法律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责任；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涉嫌犯罪的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，依法移送司法机关处理。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因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申报单位的违法违规行为造成专项资金损失的，由市商务局收回专项资金。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第七章  附则</w:t>
      </w:r>
    </w:p>
    <w:p>
      <w:pPr>
        <w:autoSpaceDE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二十四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本实施细则有关名词定义如下：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highlight w:val="none"/>
          <w:lang w:eastAsia="zh-CN"/>
        </w:rPr>
        <w:t>）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  <w:highlight w:val="none"/>
        </w:rPr>
        <w:t>跨国公司总部企业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highlight w:val="none"/>
          <w:lang w:val="en-US" w:eastAsia="zh-CN"/>
        </w:rPr>
        <w:t>是指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通过广东省商务主管部门认定或通过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深圳市外资主管部门认定的企业。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（二）实际外资金额是指外方投资者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z w:val="32"/>
          <w:szCs w:val="32"/>
          <w:u w:val="none" w:color="auto"/>
          <w:lang w:val="en-US" w:eastAsia="zh-CN" w:bidi="ar-SA"/>
        </w:rPr>
        <w:t>以境外现汇、跨境人民币、利润再投资和资本公积等4种方式实缴或转增企业注册资本，并通过商务部门核查公布的实际使用外资金额。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第二十五条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本实施细则由市商务局负责解释，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相关法律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、政策依据变化或有效期届满时，根据实际情况适时修订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1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第二十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实施细则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自2024年X月X日起实施，有效期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WMyYzM4NGUwNTYyMTAyNDljYWExZWVmMjU2MmQifQ=="/>
  </w:docVars>
  <w:rsids>
    <w:rsidRoot w:val="3D3E9635"/>
    <w:rsid w:val="02E00825"/>
    <w:rsid w:val="140B20F1"/>
    <w:rsid w:val="16FF4174"/>
    <w:rsid w:val="1C4F2DCC"/>
    <w:rsid w:val="1D906C60"/>
    <w:rsid w:val="2509416C"/>
    <w:rsid w:val="2B72401A"/>
    <w:rsid w:val="2FE71D9D"/>
    <w:rsid w:val="31761726"/>
    <w:rsid w:val="34D97D4E"/>
    <w:rsid w:val="36DD8151"/>
    <w:rsid w:val="3B722928"/>
    <w:rsid w:val="3BEE601A"/>
    <w:rsid w:val="3C9E4EE4"/>
    <w:rsid w:val="3D3E9635"/>
    <w:rsid w:val="420B7071"/>
    <w:rsid w:val="43911BC6"/>
    <w:rsid w:val="4D605FFE"/>
    <w:rsid w:val="53BE4453"/>
    <w:rsid w:val="5AE42ACB"/>
    <w:rsid w:val="5D7FB36C"/>
    <w:rsid w:val="5DDB14AC"/>
    <w:rsid w:val="5FC036E7"/>
    <w:rsid w:val="62303F0F"/>
    <w:rsid w:val="62545764"/>
    <w:rsid w:val="63ECB032"/>
    <w:rsid w:val="664C5288"/>
    <w:rsid w:val="6EB13C46"/>
    <w:rsid w:val="75DE0FC0"/>
    <w:rsid w:val="79A145CF"/>
    <w:rsid w:val="B5DFE90D"/>
    <w:rsid w:val="BFD3A7A5"/>
    <w:rsid w:val="CBCED3CF"/>
    <w:rsid w:val="D2D7CE7B"/>
    <w:rsid w:val="DFFDD8B3"/>
    <w:rsid w:val="EBE83D48"/>
    <w:rsid w:val="EC8D86CA"/>
    <w:rsid w:val="FD679699"/>
    <w:rsid w:val="FF29C0F2"/>
    <w:rsid w:val="FF6FDF22"/>
    <w:rsid w:val="FF77448A"/>
    <w:rsid w:val="FF7B30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adjustRightInd w:val="0"/>
      <w:snapToGrid w:val="0"/>
      <w:spacing w:line="600" w:lineRule="atLeast"/>
      <w:jc w:val="center"/>
    </w:pPr>
    <w:rPr>
      <w:rFonts w:eastAsia="方正大标宋简体"/>
      <w:sz w:val="36"/>
    </w:rPr>
  </w:style>
  <w:style w:type="paragraph" w:styleId="4">
    <w:name w:val="Plain Text"/>
    <w:basedOn w:val="5"/>
    <w:qFormat/>
    <w:uiPriority w:val="0"/>
    <w:rPr>
      <w:rFonts w:ascii="宋体" w:hAnsi="Courier New" w:cs="Courier New"/>
    </w:rPr>
  </w:style>
  <w:style w:type="paragraph" w:customStyle="1" w:styleId="5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customStyle="1" w:styleId="11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3377</Words>
  <Characters>3459</Characters>
  <Lines>0</Lines>
  <Paragraphs>0</Paragraphs>
  <TotalTime>3</TotalTime>
  <ScaleCrop>false</ScaleCrop>
  <LinksUpToDate>false</LinksUpToDate>
  <CharactersWithSpaces>3521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2024-06-13T01:45:00Z</dcterms:created>
  <dc:creator>洪杰楠</dc:creator>
  <cp:lastModifiedBy>网站运维(陈梓标)</cp:lastModifiedBy>
  <dcterms:modified xsi:type="dcterms:W3CDTF">2024-09-10T10:11:48Z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DD33F83A497C483E9C9D7A759AA68754_13</vt:lpwstr>
  </property>
</Properties>
</file>