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rightChars="0"/>
        <w:jc w:val="left"/>
        <w:textAlignment w:val="auto"/>
        <w:rPr>
          <w:rFonts w:hint="default" w:ascii="仿宋_GB2312" w:hAnsi="仿宋_GB2312" w:eastAsia="仿宋_GB2312" w:cs="Times New Roman"/>
          <w:sz w:val="32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rightChars="0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2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20"/>
          <w:lang w:val="en-US" w:eastAsia="zh-CN"/>
        </w:rPr>
        <w:t>附  件1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Times New Roman"/>
          <w:sz w:val="32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活动初步议程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rightChars="0"/>
        <w:jc w:val="left"/>
        <w:textAlignment w:val="auto"/>
        <w:rPr>
          <w:rFonts w:hint="default" w:ascii="仿宋_GB2312" w:hAnsi="仿宋_GB2312" w:eastAsia="仿宋_GB2312" w:cs="Times New Roman"/>
          <w:sz w:val="32"/>
          <w:szCs w:val="20"/>
          <w:lang w:val="en-US" w:eastAsia="zh-CN"/>
        </w:rPr>
      </w:pPr>
    </w:p>
    <w:tbl>
      <w:tblPr>
        <w:tblStyle w:val="3"/>
        <w:tblW w:w="93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546"/>
        <w:gridCol w:w="58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时间</w:t>
            </w:r>
          </w:p>
        </w:tc>
        <w:tc>
          <w:tcPr>
            <w:tcW w:w="15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环节</w:t>
            </w: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0-1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0</w:t>
            </w:r>
          </w:p>
        </w:tc>
        <w:tc>
          <w:tcPr>
            <w:tcW w:w="15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活动签到</w:t>
            </w: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播放深圳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eastAsia="zh-CN"/>
              </w:rPr>
              <w:t>、河套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营商环境宣传片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0-1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5</w:t>
            </w:r>
          </w:p>
        </w:tc>
        <w:tc>
          <w:tcPr>
            <w:tcW w:w="15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会议开场</w:t>
            </w: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主持人开场，介绍与会嘉宾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-1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40</w:t>
            </w:r>
          </w:p>
        </w:tc>
        <w:tc>
          <w:tcPr>
            <w:tcW w:w="15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中方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</w:rPr>
              <w:t>致辞</w:t>
            </w: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深圳市商务局致辞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5" w:hRule="atLeast"/>
          <w:jc w:val="center"/>
        </w:trPr>
        <w:tc>
          <w:tcPr>
            <w:tcW w:w="198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  <w:t>14:4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0-15:10</w:t>
            </w:r>
          </w:p>
        </w:tc>
        <w:tc>
          <w:tcPr>
            <w:tcW w:w="154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中东、东北亚代表发言</w:t>
            </w:r>
          </w:p>
        </w:tc>
        <w:tc>
          <w:tcPr>
            <w:tcW w:w="5824" w:type="dxa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卡塔尔投资促进局大中华区总监司君桀做“卡塔尔营商环境及投资机遇”主题发言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  <w:jc w:val="center"/>
        </w:trPr>
        <w:tc>
          <w:tcPr>
            <w:tcW w:w="19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</w:pPr>
            <w:bookmarkStart w:id="0" w:name="_GoBack" w:colFirst="2" w:colLast="2"/>
          </w:p>
        </w:tc>
        <w:tc>
          <w:tcPr>
            <w:tcW w:w="154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</w:pPr>
          </w:p>
        </w:tc>
        <w:tc>
          <w:tcPr>
            <w:tcW w:w="5824" w:type="dxa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迪拜商会驻华代表何倩做“投资迪拜，触达全球”主题发言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-1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15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eastAsia="zh-CN"/>
              </w:rPr>
              <w:t>河套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推介</w:t>
            </w: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河套深港科技创新合作区深圳园区发展署助理署长何嘉荣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推介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eastAsia="zh-CN"/>
              </w:rPr>
              <w:t>河套营商环境及特色政策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25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  <w:t>-1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25</w:t>
            </w:r>
          </w:p>
        </w:tc>
        <w:tc>
          <w:tcPr>
            <w:tcW w:w="154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出海机遇</w:t>
            </w: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DMCC迪拜多种商品交易中心国际商务代表幸真如做“迪拜投资机遇”主题介绍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54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阿布扎比马斯达尔城自贸区驻深圳代表孙彦做“马斯达尔城自贸区和中东投资财税政策”主题介绍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54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阿布扎比港口集团智高物流（香港）有限公司大中华区总经理丘蕙嘉做“出海阿联酋物流方案”主题介绍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54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新韩银行（中国）有限公司深圳分行总经理刘昊做“如何助力企业中韩双向投资”主题介绍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25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  <w:t>-1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10</w:t>
            </w:r>
          </w:p>
        </w:tc>
        <w:tc>
          <w:tcPr>
            <w:tcW w:w="154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企业分享</w:t>
            </w: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深圳企业代表分享：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欣旺达储能国际业务拓展经理（中东北非区）黄涌标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54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中东阿联酋企业代表分享：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阿联酋航空公司深圳代表处高级客户经理王文明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54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东北亚韩国企业代表分享：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深圳市盘石极创科技有限公司首席执行官金宰贤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17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10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-1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7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3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0</w:t>
            </w:r>
          </w:p>
        </w:tc>
        <w:tc>
          <w:tcPr>
            <w:tcW w:w="15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自由交流</w:t>
            </w:r>
          </w:p>
        </w:tc>
        <w:tc>
          <w:tcPr>
            <w:tcW w:w="5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highlight w:val="none"/>
                <w:lang w:val="en-US" w:eastAsia="zh-CN"/>
              </w:rPr>
              <w:t>活动分享结束，参会嘉宾、企业、商协会自由交流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A869F1"/>
    <w:rsid w:val="55E36DDD"/>
    <w:rsid w:val="6FA8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2026-09-22T03:14:00Z</dcterms:created>
  <dc:creator>网站运维（陈梓标）</dc:creator>
  <cp:lastModifiedBy>网站运维（陈梓标）</cp:lastModifiedBy>
  <dcterms:modified xsi:type="dcterms:W3CDTF">2026-09-22T04:00:16Z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