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2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20"/>
          <w:lang w:val="en-US" w:eastAsia="zh-CN"/>
        </w:rPr>
        <w:t>附  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Times New Roman"/>
          <w:sz w:val="32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活动初步议程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left"/>
        <w:textAlignment w:val="auto"/>
        <w:rPr>
          <w:rFonts w:hint="default" w:ascii="仿宋_GB2312" w:hAnsi="仿宋_GB2312" w:eastAsia="仿宋_GB2312" w:cs="Times New Roman"/>
          <w:sz w:val="32"/>
          <w:szCs w:val="20"/>
          <w:lang w:val="en-US" w:eastAsia="zh-CN"/>
        </w:rPr>
      </w:pPr>
    </w:p>
    <w:tbl>
      <w:tblPr>
        <w:tblStyle w:val="3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546"/>
        <w:gridCol w:w="5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时间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环节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0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活动签到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播放深圳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  <w:t>、河套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营商环境宣传片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5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会议开场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主持人开场，介绍与会嘉宾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中方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  <w:t>致辞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深圳市商务局致辞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14:4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0-15:40</w:t>
            </w:r>
          </w:p>
        </w:tc>
        <w:tc>
          <w:tcPr>
            <w:tcW w:w="15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中东、东北亚代表发言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卡塔尔投资促进局大中华区总监司君桀做“卡塔尔营商环境及投资机遇”主题发言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阿布扎比投资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办公室中国区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代表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姬瑞昆主题发言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迪拜商会驻华代表何倩做“投资迪拜，触达全球”主题发言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深圳韩国商工会代表主题发言（拟）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55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  <w:t>河套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推介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河套深港科技创新合作区深圳园区发展署领导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推介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  <w:t>河套营商环境及特色政策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55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55</w:t>
            </w:r>
          </w:p>
        </w:tc>
        <w:tc>
          <w:tcPr>
            <w:tcW w:w="15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出海机遇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DMCC迪拜多种商品交易中心国际商务代表幸真如做“迪拜投资机遇”主题介绍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阿布扎比马斯达尔城自贸区驻深圳代表孙彦做“马斯达尔城自贸区和中东投资财税政策”主题介绍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阿布扎比港口集团智高物流（香港）有限公司大中华区总经理丘蕙嘉做“出海阿联酋物流方案”主题介绍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新韩银行（中国）有限公司深圳分行总经理刘昊做“如何助力企业中韩双向投资”主题介绍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55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40</w:t>
            </w:r>
          </w:p>
        </w:tc>
        <w:tc>
          <w:tcPr>
            <w:tcW w:w="15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企业分享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深圳企业代表分享：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欣旺达储能国际业务拓展经理（中东北非区）黄涌标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中东阿联酋企业代表分享：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阿联酋航空公司深圳代表处高级客户经理王文明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东北亚韩国企业代表分享：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深圳市盘石极创科技有限公司首席执行官金宰贤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17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40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-18:00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自由交流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活动分享结束，参会嘉宾、企业、商协会自由交流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AD3146"/>
    <w:rsid w:val="27AD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2026-09-17T09:42:00Z</dcterms:created>
  <dc:creator>网站运维（陈梓标）</dc:creator>
  <cp:lastModifiedBy>网站运维（陈梓标）</cp:lastModifiedBy>
  <dcterms:modified xsi:type="dcterms:W3CDTF">2026-09-17T09:43:16Z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