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line="560" w:lineRule="exact"/>
        <w:jc w:val="both"/>
        <w:textAlignment w:val="auto"/>
        <w:rPr>
          <w:rFonts w:hint="eastAsia" w:ascii="黑体" w:hAnsi="黑体" w:eastAsia="黑体" w:cs="黑体"/>
          <w:color w:val="auto"/>
          <w:sz w:val="32"/>
          <w:szCs w:val="32"/>
          <w:shd w:val="clear" w:color="auto" w:fill="FFFFFF"/>
          <w:lang w:val="en-US" w:eastAsia="zh-CN"/>
        </w:rPr>
      </w:pPr>
      <w:r>
        <w:rPr>
          <w:rFonts w:hint="eastAsia" w:ascii="黑体" w:hAnsi="黑体" w:eastAsia="黑体" w:cs="黑体"/>
          <w:color w:val="auto"/>
          <w:sz w:val="32"/>
          <w:szCs w:val="32"/>
          <w:shd w:val="clear" w:color="auto" w:fill="FFFFFF"/>
          <w:lang w:val="en-US" w:eastAsia="zh-CN"/>
        </w:rPr>
        <w:t>附 件</w:t>
      </w:r>
    </w:p>
    <w:p>
      <w:pPr>
        <w:keepNext w:val="0"/>
        <w:keepLines w:val="0"/>
        <w:pageBreakBefore w:val="0"/>
        <w:kinsoku/>
        <w:wordWrap/>
        <w:overflowPunct/>
        <w:topLinePunct w:val="0"/>
        <w:autoSpaceDE/>
        <w:autoSpaceDN/>
        <w:bidi w:val="0"/>
        <w:spacing w:line="560" w:lineRule="exact"/>
        <w:jc w:val="both"/>
        <w:textAlignment w:val="auto"/>
        <w:rPr>
          <w:rFonts w:hint="eastAsia" w:ascii="黑体" w:hAnsi="黑体" w:eastAsia="黑体" w:cs="黑体"/>
          <w:color w:val="auto"/>
          <w:sz w:val="32"/>
          <w:szCs w:val="32"/>
          <w:shd w:val="clear" w:color="auto" w:fill="FFFFFF"/>
          <w:lang w:val="en-US" w:eastAsia="zh-CN"/>
        </w:rPr>
      </w:pPr>
    </w:p>
    <w:p>
      <w:pPr>
        <w:keepNext w:val="0"/>
        <w:keepLines w:val="0"/>
        <w:pageBreakBefore w:val="0"/>
        <w:kinsoku/>
        <w:wordWrap/>
        <w:overflowPunct/>
        <w:topLinePunct w:val="0"/>
        <w:autoSpaceDE/>
        <w:autoSpaceDN/>
        <w:bidi w:val="0"/>
        <w:spacing w:line="560" w:lineRule="exact"/>
        <w:jc w:val="center"/>
        <w:textAlignment w:val="auto"/>
        <w:rPr>
          <w:rFonts w:ascii="方正小标宋简体" w:hAnsi="方正小标宋简体" w:eastAsia="方正小标宋简体" w:cs="方正小标宋简体"/>
          <w:color w:val="auto"/>
          <w:sz w:val="44"/>
          <w:szCs w:val="44"/>
          <w:shd w:val="clear" w:color="auto" w:fill="FFFFFF"/>
        </w:rPr>
      </w:pPr>
      <w:r>
        <w:rPr>
          <w:rFonts w:hint="eastAsia" w:ascii="方正小标宋简体" w:hAnsi="方正小标宋简体" w:eastAsia="方正小标宋简体" w:cs="方正小标宋简体"/>
          <w:color w:val="auto"/>
          <w:sz w:val="44"/>
          <w:szCs w:val="44"/>
          <w:shd w:val="clear" w:color="auto" w:fill="FFFFFF"/>
          <w:lang w:val="en-US" w:eastAsia="zh-CN"/>
        </w:rPr>
        <w:t>深圳市商务局</w:t>
      </w:r>
      <w:r>
        <w:rPr>
          <w:rFonts w:ascii="方正小标宋简体" w:hAnsi="方正小标宋简体" w:eastAsia="方正小标宋简体" w:cs="方正小标宋简体"/>
          <w:color w:val="auto"/>
          <w:sz w:val="44"/>
          <w:szCs w:val="44"/>
          <w:shd w:val="clear" w:color="auto" w:fill="FFFFFF"/>
        </w:rPr>
        <w:t>202</w:t>
      </w:r>
      <w:r>
        <w:rPr>
          <w:rFonts w:hint="eastAsia" w:ascii="方正小标宋简体" w:hAnsi="方正小标宋简体" w:eastAsia="方正小标宋简体" w:cs="方正小标宋简体"/>
          <w:color w:val="auto"/>
          <w:sz w:val="44"/>
          <w:szCs w:val="44"/>
          <w:shd w:val="clear" w:color="auto" w:fill="FFFFFF"/>
          <w:lang w:val="en-US" w:eastAsia="zh-CN"/>
        </w:rPr>
        <w:t>6</w:t>
      </w:r>
      <w:r>
        <w:rPr>
          <w:rFonts w:ascii="方正小标宋简体" w:hAnsi="方正小标宋简体" w:eastAsia="方正小标宋简体" w:cs="方正小标宋简体"/>
          <w:color w:val="auto"/>
          <w:sz w:val="44"/>
          <w:szCs w:val="44"/>
          <w:shd w:val="clear" w:color="auto" w:fill="FFFFFF"/>
        </w:rPr>
        <w:t>年</w:t>
      </w:r>
      <w:r>
        <w:rPr>
          <w:rFonts w:hint="eastAsia" w:ascii="方正小标宋简体" w:hAnsi="方正小标宋简体" w:eastAsia="方正小标宋简体" w:cs="方正小标宋简体"/>
          <w:color w:val="auto"/>
          <w:sz w:val="44"/>
          <w:szCs w:val="44"/>
          <w:shd w:val="clear" w:color="auto" w:fill="FFFFFF"/>
          <w:lang w:eastAsia="zh-CN"/>
        </w:rPr>
        <w:t>度</w:t>
      </w:r>
      <w:r>
        <w:rPr>
          <w:rFonts w:hint="eastAsia" w:ascii="方正小标宋简体" w:hAnsi="方正小标宋简体" w:eastAsia="方正小标宋简体" w:cs="方正小标宋简体"/>
          <w:color w:val="auto"/>
          <w:sz w:val="44"/>
          <w:szCs w:val="44"/>
          <w:shd w:val="clear" w:color="auto" w:fill="FFFFFF"/>
          <w:lang w:val="en-US" w:eastAsia="zh-CN"/>
        </w:rPr>
        <w:t>中央资金</w:t>
      </w:r>
      <w:r>
        <w:rPr>
          <w:rFonts w:ascii="方正小标宋简体" w:hAnsi="方正小标宋简体" w:eastAsia="方正小标宋简体" w:cs="方正小标宋简体"/>
          <w:color w:val="auto"/>
          <w:sz w:val="44"/>
          <w:szCs w:val="44"/>
          <w:shd w:val="clear" w:color="auto" w:fill="FFFFFF"/>
        </w:rPr>
        <w:t>（对外承包</w:t>
      </w:r>
    </w:p>
    <w:p>
      <w:pPr>
        <w:keepNext w:val="0"/>
        <w:keepLines w:val="0"/>
        <w:pageBreakBefore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color w:val="auto"/>
          <w:sz w:val="44"/>
          <w:szCs w:val="44"/>
          <w:shd w:val="clear" w:color="auto" w:fill="FFFFFF"/>
        </w:rPr>
      </w:pPr>
      <w:r>
        <w:rPr>
          <w:rFonts w:ascii="方正小标宋简体" w:hAnsi="方正小标宋简体" w:eastAsia="方正小标宋简体" w:cs="方正小标宋简体"/>
          <w:color w:val="auto"/>
          <w:sz w:val="44"/>
          <w:szCs w:val="44"/>
          <w:shd w:val="clear" w:color="auto" w:fill="FFFFFF"/>
        </w:rPr>
        <w:t>工程绩效</w:t>
      </w:r>
      <w:r>
        <w:rPr>
          <w:rFonts w:hint="default" w:ascii="方正小标宋简体" w:hAnsi="方正小标宋简体" w:eastAsia="方正小标宋简体" w:cs="方正小标宋简体"/>
          <w:color w:val="auto"/>
          <w:sz w:val="44"/>
          <w:szCs w:val="44"/>
          <w:shd w:val="clear" w:color="auto" w:fill="FFFFFF"/>
        </w:rPr>
        <w:t>增长奖励</w:t>
      </w:r>
      <w:r>
        <w:rPr>
          <w:rFonts w:hint="eastAsia" w:ascii="方正小标宋简体" w:hAnsi="方正小标宋简体" w:eastAsia="方正小标宋简体" w:cs="方正小标宋简体"/>
          <w:color w:val="auto"/>
          <w:sz w:val="44"/>
          <w:szCs w:val="44"/>
          <w:shd w:val="clear" w:color="auto" w:fill="FFFFFF"/>
        </w:rPr>
        <w:t>事项</w:t>
      </w:r>
      <w:r>
        <w:rPr>
          <w:rFonts w:ascii="方正小标宋简体" w:hAnsi="方正小标宋简体" w:eastAsia="方正小标宋简体" w:cs="方正小标宋简体"/>
          <w:color w:val="auto"/>
          <w:sz w:val="44"/>
          <w:szCs w:val="44"/>
          <w:shd w:val="clear" w:color="auto" w:fill="FFFFFF"/>
        </w:rPr>
        <w:t>）</w:t>
      </w:r>
      <w:r>
        <w:rPr>
          <w:rFonts w:hint="eastAsia" w:ascii="方正小标宋简体" w:hAnsi="方正小标宋简体" w:eastAsia="方正小标宋简体" w:cs="方正小标宋简体"/>
          <w:color w:val="auto"/>
          <w:sz w:val="44"/>
          <w:szCs w:val="44"/>
          <w:shd w:val="clear" w:color="auto" w:fill="FFFFFF"/>
        </w:rPr>
        <w:t>申报指南</w:t>
      </w:r>
    </w:p>
    <w:p>
      <w:pPr>
        <w:keepNext w:val="0"/>
        <w:keepLines w:val="0"/>
        <w:pageBreakBefore w:val="0"/>
        <w:kinsoku/>
        <w:wordWrap/>
        <w:overflowPunct/>
        <w:topLinePunct w:val="0"/>
        <w:autoSpaceDE/>
        <w:autoSpaceDN/>
        <w:bidi w:val="0"/>
        <w:spacing w:line="560" w:lineRule="exact"/>
        <w:textAlignment w:val="auto"/>
        <w:rPr>
          <w:rFonts w:ascii="仿宋_GB2312" w:hAnsi="仿宋_GB2312" w:eastAsia="仿宋_GB2312" w:cs="仿宋_GB2312"/>
          <w:color w:val="auto"/>
          <w:sz w:val="32"/>
          <w:szCs w:val="32"/>
        </w:rPr>
      </w:pPr>
    </w:p>
    <w:p>
      <w:pPr>
        <w:keepNext w:val="0"/>
        <w:keepLines w:val="0"/>
        <w:pageBreakBefore w:val="0"/>
        <w:kinsoku/>
        <w:wordWrap/>
        <w:overflowPunct/>
        <w:topLinePunct w:val="0"/>
        <w:autoSpaceDE/>
        <w:autoSpaceDN/>
        <w:bidi w:val="0"/>
        <w:spacing w:line="560" w:lineRule="exact"/>
        <w:ind w:firstLine="640" w:firstLineChars="200"/>
        <w:textAlignment w:val="auto"/>
        <w:rPr>
          <w:rFonts w:ascii="黑体" w:hAnsi="黑体" w:eastAsia="黑体" w:cs="黑体"/>
          <w:color w:val="auto"/>
          <w:sz w:val="32"/>
          <w:szCs w:val="32"/>
        </w:rPr>
      </w:pPr>
      <w:r>
        <w:rPr>
          <w:rFonts w:hint="eastAsia" w:ascii="黑体" w:hAnsi="黑体" w:eastAsia="黑体" w:cs="黑体"/>
          <w:color w:val="auto"/>
          <w:sz w:val="32"/>
          <w:szCs w:val="32"/>
        </w:rPr>
        <w:t>一、支持领域</w:t>
      </w:r>
    </w:p>
    <w:p>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color w:val="auto"/>
          <w:sz w:val="32"/>
          <w:szCs w:val="32"/>
        </w:rPr>
      </w:pPr>
      <w:r>
        <w:rPr>
          <w:rFonts w:hint="eastAsia" w:ascii="仿宋_GB2312" w:eastAsia="仿宋_GB2312"/>
          <w:sz w:val="32"/>
          <w:szCs w:val="32"/>
        </w:rPr>
        <w:t>为鼓励对外承包工程企业承接境外建设工程项目，</w:t>
      </w:r>
      <w:r>
        <w:rPr>
          <w:rFonts w:ascii="仿宋_GB2312" w:eastAsia="仿宋_GB2312"/>
          <w:sz w:val="32"/>
          <w:szCs w:val="32"/>
        </w:rPr>
        <w:t>提高对外</w:t>
      </w:r>
      <w:bookmarkStart w:id="0" w:name="_GoBack"/>
      <w:bookmarkEnd w:id="0"/>
      <w:r>
        <w:rPr>
          <w:rFonts w:ascii="仿宋_GB2312" w:eastAsia="仿宋_GB2312"/>
          <w:sz w:val="32"/>
          <w:szCs w:val="32"/>
        </w:rPr>
        <w:t>工程绩效，</w:t>
      </w:r>
      <w:r>
        <w:rPr>
          <w:rFonts w:hint="eastAsia" w:ascii="仿宋_GB2312" w:eastAsia="仿宋_GB2312"/>
          <w:sz w:val="32"/>
          <w:szCs w:val="32"/>
        </w:rPr>
        <w:t>对对外承包工程企业的境外建设工程项目的绩效增长予以</w:t>
      </w:r>
      <w:r>
        <w:rPr>
          <w:rFonts w:hint="default" w:ascii="仿宋_GB2312" w:eastAsia="仿宋_GB2312"/>
          <w:sz w:val="32"/>
          <w:szCs w:val="32"/>
        </w:rPr>
        <w:t>奖励</w:t>
      </w:r>
      <w:r>
        <w:rPr>
          <w:rFonts w:hint="eastAsia" w:ascii="仿宋_GB2312" w:eastAsia="仿宋_GB2312"/>
          <w:sz w:val="32"/>
          <w:szCs w:val="32"/>
        </w:rPr>
        <w:t>。</w:t>
      </w:r>
    </w:p>
    <w:p>
      <w:pPr>
        <w:keepNext w:val="0"/>
        <w:keepLines w:val="0"/>
        <w:pageBreakBefore w:val="0"/>
        <w:kinsoku/>
        <w:wordWrap/>
        <w:overflowPunct/>
        <w:topLinePunct w:val="0"/>
        <w:autoSpaceDE/>
        <w:autoSpaceDN/>
        <w:bidi w:val="0"/>
        <w:spacing w:line="560" w:lineRule="exact"/>
        <w:ind w:firstLine="640" w:firstLineChars="200"/>
        <w:textAlignment w:val="auto"/>
        <w:rPr>
          <w:rFonts w:ascii="黑体" w:hAnsi="黑体" w:eastAsia="黑体" w:cs="黑体"/>
          <w:color w:val="auto"/>
          <w:sz w:val="32"/>
          <w:szCs w:val="32"/>
        </w:rPr>
      </w:pPr>
      <w:r>
        <w:rPr>
          <w:rFonts w:hint="eastAsia" w:ascii="黑体" w:hAnsi="黑体" w:eastAsia="黑体" w:cs="黑体"/>
          <w:color w:val="auto"/>
          <w:sz w:val="32"/>
          <w:szCs w:val="32"/>
        </w:rPr>
        <w:t>二、设定依据</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（一）政策依据</w:t>
      </w:r>
    </w:p>
    <w:p>
      <w:pPr>
        <w:widowControl/>
        <w:spacing w:line="560" w:lineRule="exact"/>
        <w:ind w:firstLine="640" w:firstLineChars="200"/>
        <w:rPr>
          <w:rFonts w:ascii="仿宋_GB2312" w:hAnsi="仿宋_GB2312" w:eastAsia="仿宋_GB2312" w:cs="仿宋_GB2312"/>
          <w:color w:val="auto"/>
          <w:sz w:val="32"/>
          <w:szCs w:val="32"/>
        </w:rPr>
      </w:pPr>
      <w:r>
        <w:rPr>
          <w:rFonts w:hint="default" w:ascii="仿宋_GB2312" w:hAnsi="仿宋_GB2312" w:eastAsia="仿宋_GB2312"/>
          <w:sz w:val="32"/>
          <w:szCs w:val="32"/>
          <w:lang w:eastAsia="zh-CN"/>
        </w:rPr>
        <w:t>根据相关文件设定</w:t>
      </w:r>
      <w:r>
        <w:rPr>
          <w:rFonts w:ascii="仿宋_GB2312" w:hAnsi="仿宋_GB2312" w:eastAsia="仿宋_GB2312" w:cs="仿宋_GB2312"/>
          <w:color w:val="auto"/>
          <w:sz w:val="32"/>
          <w:szCs w:val="32"/>
        </w:rPr>
        <w:t>。</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（二）管理依据</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w:t>
      </w:r>
      <w:r>
        <w:rPr>
          <w:rFonts w:hint="default" w:ascii="仿宋_GB2312" w:hAnsi="仿宋_GB2312" w:eastAsia="仿宋_GB2312"/>
          <w:sz w:val="32"/>
          <w:szCs w:val="32"/>
          <w:lang w:eastAsia="zh-CN"/>
        </w:rPr>
        <w:t>中央资金相关管理文件</w:t>
      </w:r>
      <w:r>
        <w:rPr>
          <w:rFonts w:hint="eastAsia" w:ascii="仿宋_GB2312" w:hAnsi="仿宋_GB2312" w:eastAsia="仿宋_GB2312"/>
          <w:sz w:val="32"/>
          <w:szCs w:val="32"/>
          <w:lang w:eastAsia="zh-CN"/>
        </w:rPr>
        <w:t>。</w:t>
      </w:r>
    </w:p>
    <w:p>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《深圳市商务高质量发展专项资金管理办法》（深商务规〔2025〕4号)</w:t>
      </w:r>
      <w:r>
        <w:rPr>
          <w:rFonts w:ascii="仿宋_GB2312" w:hAnsi="仿宋_GB2312" w:eastAsia="仿宋_GB2312" w:cs="仿宋_GB2312"/>
          <w:color w:val="auto"/>
          <w:sz w:val="32"/>
          <w:szCs w:val="32"/>
        </w:rPr>
        <w:t>。</w:t>
      </w:r>
    </w:p>
    <w:p>
      <w:pPr>
        <w:keepNext w:val="0"/>
        <w:keepLines w:val="0"/>
        <w:pageBreakBefore w:val="0"/>
        <w:kinsoku/>
        <w:wordWrap/>
        <w:overflowPunct/>
        <w:topLinePunct w:val="0"/>
        <w:autoSpaceDE/>
        <w:autoSpaceDN/>
        <w:bidi w:val="0"/>
        <w:spacing w:line="560" w:lineRule="exact"/>
        <w:ind w:firstLine="640" w:firstLineChars="200"/>
        <w:textAlignment w:val="auto"/>
        <w:rPr>
          <w:rFonts w:ascii="黑体" w:hAnsi="黑体" w:eastAsia="黑体" w:cs="黑体"/>
          <w:color w:val="auto"/>
          <w:sz w:val="32"/>
          <w:szCs w:val="32"/>
        </w:rPr>
      </w:pPr>
      <w:r>
        <w:rPr>
          <w:rFonts w:hint="eastAsia" w:ascii="黑体" w:hAnsi="黑体" w:eastAsia="黑体" w:cs="黑体"/>
          <w:color w:val="auto"/>
          <w:sz w:val="32"/>
          <w:szCs w:val="32"/>
        </w:rPr>
        <w:t>三、支持数量和支持方式</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（一）支持数量</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宋体"/>
          <w:kern w:val="0"/>
          <w:sz w:val="32"/>
          <w:szCs w:val="32"/>
        </w:rPr>
        <w:t>有预算</w:t>
      </w:r>
      <w:r>
        <w:rPr>
          <w:rFonts w:hint="eastAsia" w:ascii="仿宋_GB2312" w:hAnsi="仿宋_GB2312" w:eastAsia="仿宋_GB2312" w:cs="仿宋_GB2312"/>
          <w:kern w:val="0"/>
          <w:sz w:val="32"/>
          <w:szCs w:val="32"/>
        </w:rPr>
        <w:t>限制，受</w:t>
      </w:r>
      <w:r>
        <w:rPr>
          <w:rFonts w:hint="eastAsia" w:ascii="仿宋_GB2312" w:hAnsi="仿宋_GB2312" w:eastAsia="仿宋_GB2312" w:cs="仿宋_GB2312"/>
          <w:sz w:val="32"/>
          <w:szCs w:val="32"/>
        </w:rPr>
        <w:t>财政部、商务部下达年度资金预算控制。</w:t>
      </w:r>
      <w:r>
        <w:rPr>
          <w:rFonts w:hint="eastAsia" w:ascii="仿宋_GB2312" w:hAnsi="仿宋_GB2312" w:eastAsia="仿宋_GB2312" w:cs="仿宋_GB2312"/>
          <w:color w:val="auto"/>
          <w:sz w:val="32"/>
          <w:szCs w:val="32"/>
        </w:rPr>
        <w:t>视申报情况，我局据以对</w:t>
      </w:r>
      <w:r>
        <w:rPr>
          <w:rFonts w:hint="default" w:ascii="仿宋_GB2312" w:hAnsi="仿宋_GB2312" w:eastAsia="仿宋_GB2312" w:cs="仿宋_GB2312"/>
          <w:color w:val="auto"/>
          <w:sz w:val="32"/>
          <w:szCs w:val="32"/>
        </w:rPr>
        <w:t>奖励</w:t>
      </w:r>
      <w:r>
        <w:rPr>
          <w:rFonts w:hint="eastAsia" w:ascii="仿宋_GB2312" w:hAnsi="仿宋_GB2312" w:eastAsia="仿宋_GB2312" w:cs="仿宋_GB2312"/>
          <w:color w:val="auto"/>
          <w:sz w:val="32"/>
          <w:szCs w:val="32"/>
        </w:rPr>
        <w:t>金额和拨付进度等进行统一调整，申报单位应无条件同意调整结果。</w:t>
      </w:r>
      <w:r>
        <w:rPr>
          <w:rFonts w:hint="default" w:ascii="仿宋_GB2312" w:hAnsi="仿宋_GB2312" w:eastAsia="仿宋_GB2312" w:cs="仿宋_GB2312"/>
          <w:color w:val="auto"/>
          <w:sz w:val="32"/>
          <w:szCs w:val="32"/>
        </w:rPr>
        <w:t>奖励</w:t>
      </w:r>
      <w:r>
        <w:rPr>
          <w:rFonts w:hint="eastAsia" w:ascii="仿宋_GB2312" w:hAnsi="仿宋_GB2312" w:eastAsia="仿宋_GB2312" w:cs="仿宋_GB2312"/>
          <w:color w:val="auto"/>
          <w:sz w:val="32"/>
          <w:szCs w:val="32"/>
        </w:rPr>
        <w:t>金额以万元为单位按照舍尾法确定</w:t>
      </w:r>
      <w:r>
        <w:rPr>
          <w:rFonts w:hint="eastAsia" w:ascii="仿宋_GB2312" w:hAnsi="仿宋_GB2312" w:eastAsia="仿宋_GB2312" w:cs="仿宋_GB2312"/>
          <w:color w:val="auto"/>
          <w:sz w:val="32"/>
          <w:szCs w:val="32"/>
          <w:lang w:eastAsia="zh-CN"/>
        </w:rPr>
        <w:t>。</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（二）支持方式</w:t>
      </w:r>
    </w:p>
    <w:p>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事后</w:t>
      </w:r>
      <w:r>
        <w:rPr>
          <w:rFonts w:hint="default" w:ascii="仿宋_GB2312" w:hAnsi="仿宋_GB2312" w:eastAsia="仿宋_GB2312" w:cs="仿宋_GB2312"/>
          <w:color w:val="auto"/>
          <w:sz w:val="32"/>
          <w:szCs w:val="32"/>
        </w:rPr>
        <w:t>奖励</w:t>
      </w:r>
      <w:r>
        <w:rPr>
          <w:rFonts w:hint="eastAsia" w:ascii="仿宋_GB2312" w:hAnsi="仿宋_GB2312" w:eastAsia="仿宋_GB2312" w:cs="仿宋_GB2312"/>
          <w:color w:val="auto"/>
          <w:sz w:val="32"/>
          <w:szCs w:val="32"/>
        </w:rPr>
        <w:t>。</w:t>
      </w:r>
    </w:p>
    <w:p>
      <w:pPr>
        <w:keepNext w:val="0"/>
        <w:keepLines w:val="0"/>
        <w:pageBreakBefore w:val="0"/>
        <w:kinsoku/>
        <w:wordWrap/>
        <w:overflowPunct/>
        <w:topLinePunct w:val="0"/>
        <w:autoSpaceDE/>
        <w:autoSpaceDN/>
        <w:bidi w:val="0"/>
        <w:spacing w:line="560" w:lineRule="exact"/>
        <w:ind w:firstLine="640" w:firstLineChars="200"/>
        <w:textAlignment w:val="auto"/>
        <w:rPr>
          <w:rFonts w:ascii="黑体" w:hAnsi="黑体" w:eastAsia="黑体" w:cs="黑体"/>
          <w:color w:val="auto"/>
          <w:sz w:val="32"/>
          <w:szCs w:val="32"/>
        </w:rPr>
      </w:pPr>
      <w:r>
        <w:rPr>
          <w:rFonts w:hint="eastAsia" w:ascii="黑体" w:hAnsi="黑体" w:eastAsia="黑体" w:cs="黑体"/>
          <w:color w:val="auto"/>
          <w:sz w:val="32"/>
          <w:szCs w:val="32"/>
        </w:rPr>
        <w:t>四、申报条件</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（一）基础条件</w:t>
      </w:r>
    </w:p>
    <w:p>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1.</w:t>
      </w:r>
      <w:r>
        <w:rPr>
          <w:rFonts w:hint="eastAsia" w:ascii="仿宋_GB2312" w:eastAsia="仿宋_GB2312"/>
          <w:sz w:val="32"/>
          <w:szCs w:val="32"/>
        </w:rPr>
        <w:t>申报主体应为依法登记注册的</w:t>
      </w:r>
      <w:r>
        <w:rPr>
          <w:rFonts w:hint="default" w:ascii="仿宋_GB2312" w:eastAsia="仿宋_GB2312"/>
          <w:sz w:val="32"/>
          <w:szCs w:val="32"/>
        </w:rPr>
        <w:t>并</w:t>
      </w:r>
      <w:r>
        <w:rPr>
          <w:rFonts w:hint="eastAsia" w:ascii="仿宋_GB2312" w:eastAsia="仿宋_GB2312"/>
          <w:sz w:val="32"/>
          <w:szCs w:val="32"/>
        </w:rPr>
        <w:t>在深圳市（含深汕特别合作区）实际从事经营活动</w:t>
      </w:r>
      <w:r>
        <w:rPr>
          <w:rFonts w:hint="default" w:ascii="仿宋_GB2312" w:eastAsia="仿宋_GB2312"/>
          <w:sz w:val="32"/>
          <w:szCs w:val="32"/>
          <w:lang w:val="en-US"/>
        </w:rPr>
        <w:t>,</w:t>
      </w:r>
      <w:r>
        <w:rPr>
          <w:rFonts w:hint="eastAsia" w:ascii="仿宋_GB2312" w:hAnsi="仿宋_GB2312" w:eastAsia="仿宋_GB2312"/>
          <w:sz w:val="32"/>
          <w:szCs w:val="32"/>
        </w:rPr>
        <w:t>具有独立法人资格</w:t>
      </w:r>
      <w:r>
        <w:rPr>
          <w:rFonts w:hint="eastAsia" w:ascii="仿宋_GB2312" w:eastAsia="仿宋_GB2312"/>
          <w:sz w:val="32"/>
          <w:szCs w:val="32"/>
        </w:rPr>
        <w:t>的企业。</w:t>
      </w:r>
    </w:p>
    <w:p>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2.</w:t>
      </w:r>
      <w:r>
        <w:rPr>
          <w:rFonts w:hint="eastAsia" w:ascii="仿宋_GB2312" w:eastAsia="仿宋_GB2312"/>
          <w:sz w:val="32"/>
          <w:szCs w:val="32"/>
        </w:rPr>
        <w:t>申报主体未被国家、省、市有关部门列入严重失信主体名单实施失信惩戒，明确限制申请财政性资金项目，且在限制期内</w:t>
      </w:r>
      <w:r>
        <w:rPr>
          <w:rFonts w:ascii="仿宋_GB2312" w:hAnsi="仿宋_GB2312" w:eastAsia="仿宋_GB2312" w:cs="仿宋_GB2312"/>
          <w:color w:val="auto"/>
          <w:sz w:val="32"/>
          <w:szCs w:val="32"/>
        </w:rPr>
        <w:t>。</w:t>
      </w:r>
    </w:p>
    <w:p>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3.申报单位近三年不存在严重违法违规行为，未拖欠应缴还的财政性资金。</w:t>
      </w:r>
    </w:p>
    <w:p>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color w:val="auto"/>
          <w:sz w:val="32"/>
          <w:szCs w:val="32"/>
        </w:rPr>
      </w:pPr>
      <w:r>
        <w:rPr>
          <w:rFonts w:hint="default" w:ascii="仿宋_GB2312" w:hAnsi="仿宋_GB2312" w:eastAsia="仿宋_GB2312" w:cs="仿宋_GB2312"/>
          <w:color w:val="auto"/>
          <w:sz w:val="32"/>
          <w:szCs w:val="32"/>
          <w:lang w:val="en-US"/>
        </w:rPr>
        <w:t>4</w:t>
      </w:r>
      <w:r>
        <w:rPr>
          <w:rFonts w:ascii="仿宋_GB2312" w:hAnsi="仿宋_GB2312" w:eastAsia="仿宋_GB2312" w:cs="仿宋_GB2312"/>
          <w:color w:val="auto"/>
          <w:sz w:val="32"/>
          <w:szCs w:val="32"/>
        </w:rPr>
        <w:t>.</w:t>
      </w:r>
      <w:r>
        <w:rPr>
          <w:rFonts w:hint="eastAsia" w:ascii="仿宋_GB2312" w:eastAsia="仿宋_GB2312"/>
          <w:sz w:val="32"/>
          <w:szCs w:val="32"/>
        </w:rPr>
        <w:t>申报主体应当</w:t>
      </w:r>
      <w:r>
        <w:rPr>
          <w:rFonts w:ascii="仿宋_GB2312" w:eastAsia="仿宋_GB2312"/>
          <w:sz w:val="32"/>
          <w:szCs w:val="32"/>
        </w:rPr>
        <w:t>对申报材料的真实性、合法性、完整性负责，</w:t>
      </w:r>
      <w:r>
        <w:rPr>
          <w:rFonts w:hint="eastAsia" w:ascii="仿宋_GB2312" w:eastAsia="仿宋_GB2312"/>
          <w:sz w:val="32"/>
          <w:szCs w:val="32"/>
        </w:rPr>
        <w:t>应</w:t>
      </w:r>
      <w:r>
        <w:rPr>
          <w:rFonts w:ascii="仿宋_GB2312" w:eastAsia="仿宋_GB2312"/>
          <w:sz w:val="32"/>
          <w:szCs w:val="32"/>
        </w:rPr>
        <w:t>如实提供本单位信用状况，</w:t>
      </w:r>
      <w:r>
        <w:rPr>
          <w:rFonts w:hint="eastAsia" w:ascii="仿宋_GB2312" w:eastAsia="仿宋_GB2312"/>
          <w:sz w:val="32"/>
          <w:szCs w:val="32"/>
        </w:rPr>
        <w:t>承诺</w:t>
      </w:r>
      <w:r>
        <w:rPr>
          <w:rFonts w:ascii="仿宋_GB2312" w:eastAsia="仿宋_GB2312"/>
          <w:sz w:val="32"/>
          <w:szCs w:val="32"/>
        </w:rPr>
        <w:t>承担违约责任，不得弄虚作假、套取、骗取专项资金</w:t>
      </w:r>
      <w:r>
        <w:rPr>
          <w:rFonts w:hint="eastAsia" w:ascii="仿宋_GB2312" w:hAnsi="仿宋_GB2312" w:eastAsia="仿宋_GB2312" w:cs="仿宋_GB2312"/>
          <w:color w:val="auto"/>
          <w:sz w:val="32"/>
          <w:szCs w:val="32"/>
        </w:rPr>
        <w:t>。</w:t>
      </w:r>
    </w:p>
    <w:p>
      <w:pPr>
        <w:keepNext w:val="0"/>
        <w:keepLines w:val="0"/>
        <w:pageBreakBefore w:val="0"/>
        <w:kinsoku/>
        <w:wordWrap/>
        <w:overflowPunct/>
        <w:topLinePunct w:val="0"/>
        <w:autoSpaceDE/>
        <w:autoSpaceDN/>
        <w:bidi w:val="0"/>
        <w:spacing w:line="560" w:lineRule="exact"/>
        <w:ind w:firstLine="630"/>
        <w:textAlignment w:val="auto"/>
        <w:rPr>
          <w:rFonts w:ascii="仿宋_GB2312" w:eastAsia="仿宋_GB2312"/>
          <w:color w:val="auto"/>
          <w:sz w:val="32"/>
          <w:szCs w:val="32"/>
        </w:rPr>
      </w:pPr>
      <w:r>
        <w:rPr>
          <w:rFonts w:hint="default" w:ascii="仿宋_GB2312" w:eastAsia="仿宋_GB2312"/>
          <w:color w:val="auto"/>
          <w:sz w:val="32"/>
          <w:szCs w:val="32"/>
          <w:lang w:val="en-US"/>
        </w:rPr>
        <w:t>5</w:t>
      </w:r>
      <w:r>
        <w:rPr>
          <w:rFonts w:ascii="仿宋_GB2312" w:eastAsia="仿宋_GB2312"/>
          <w:color w:val="auto"/>
          <w:sz w:val="32"/>
          <w:szCs w:val="32"/>
        </w:rPr>
        <w:t>.</w:t>
      </w:r>
      <w:r>
        <w:rPr>
          <w:rFonts w:hint="default" w:ascii="仿宋_GB2312" w:eastAsia="仿宋_GB2312"/>
          <w:sz w:val="32"/>
          <w:szCs w:val="32"/>
        </w:rPr>
        <w:t>申报</w:t>
      </w:r>
      <w:r>
        <w:rPr>
          <w:rFonts w:ascii="仿宋_GB2312" w:eastAsia="仿宋_GB2312"/>
          <w:sz w:val="32"/>
          <w:szCs w:val="32"/>
        </w:rPr>
        <w:t>主体不得</w:t>
      </w:r>
      <w:r>
        <w:rPr>
          <w:rFonts w:hint="default" w:ascii="仿宋_GB2312" w:eastAsia="仿宋_GB2312"/>
          <w:sz w:val="32"/>
          <w:szCs w:val="32"/>
        </w:rPr>
        <w:t>以同</w:t>
      </w:r>
      <w:r>
        <w:rPr>
          <w:rFonts w:ascii="仿宋_GB2312" w:eastAsia="仿宋_GB2312"/>
          <w:sz w:val="32"/>
          <w:szCs w:val="32"/>
        </w:rPr>
        <w:t>一</w:t>
      </w:r>
      <w:r>
        <w:rPr>
          <w:rFonts w:hint="default" w:ascii="仿宋_GB2312" w:eastAsia="仿宋_GB2312"/>
          <w:sz w:val="32"/>
          <w:szCs w:val="32"/>
        </w:rPr>
        <w:t>事项</w:t>
      </w:r>
      <w:r>
        <w:rPr>
          <w:rFonts w:hint="eastAsia" w:ascii="仿宋_GB2312" w:eastAsia="仿宋_GB2312"/>
          <w:sz w:val="32"/>
          <w:szCs w:val="32"/>
          <w:lang w:val="en-US" w:eastAsia="zh-CN"/>
        </w:rPr>
        <w:t>从</w:t>
      </w:r>
      <w:r>
        <w:rPr>
          <w:rFonts w:ascii="仿宋_GB2312" w:hAnsi="仿宋_GB2312" w:eastAsia="仿宋_GB2312" w:cs="仿宋_GB2312"/>
          <w:color w:val="000000" w:themeColor="text1"/>
          <w:sz w:val="32"/>
          <w:szCs w:val="32"/>
          <w14:textFill>
            <w14:solidFill>
              <w14:schemeClr w14:val="tx1"/>
            </w14:solidFill>
          </w14:textFill>
        </w:rPr>
        <w:t>其他渠道获得中央财政资金支持</w:t>
      </w:r>
      <w:r>
        <w:rPr>
          <w:rFonts w:ascii="仿宋_GB2312" w:eastAsia="仿宋_GB2312"/>
          <w:color w:val="auto"/>
          <w:sz w:val="32"/>
          <w:szCs w:val="32"/>
        </w:rPr>
        <w:t>。</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（二）专项条件</w:t>
      </w:r>
    </w:p>
    <w:p>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1.</w:t>
      </w:r>
      <w:r>
        <w:rPr>
          <w:rFonts w:hint="eastAsia" w:ascii="仿宋_GB2312" w:eastAsia="仿宋_GB2312"/>
          <w:sz w:val="32"/>
          <w:szCs w:val="32"/>
        </w:rPr>
        <w:t>申报单位承包境外建设工程项目，依法缴纳对外承包工程项下对外劳务合作风险处置备用金或相应银行保函（以分包形式实施的对外承包工程项目，实施项目的分包企业可不缴纳）</w:t>
      </w:r>
      <w:r>
        <w:rPr>
          <w:rFonts w:hint="eastAsia" w:ascii="仿宋_GB2312" w:hAnsi="仿宋_GB2312" w:eastAsia="仿宋_GB2312" w:cs="仿宋_GB2312"/>
          <w:color w:val="auto"/>
          <w:sz w:val="32"/>
          <w:szCs w:val="32"/>
        </w:rPr>
        <w:t>。</w:t>
      </w:r>
    </w:p>
    <w:p>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2.</w:t>
      </w:r>
      <w:r>
        <w:rPr>
          <w:rFonts w:hint="eastAsia" w:ascii="仿宋_GB2312" w:eastAsia="仿宋_GB2312"/>
          <w:sz w:val="32"/>
          <w:szCs w:val="32"/>
        </w:rPr>
        <w:t>申报单位按规定</w:t>
      </w:r>
      <w:r>
        <w:rPr>
          <w:rFonts w:hint="default" w:ascii="仿宋_GB2312" w:eastAsia="仿宋_GB2312"/>
          <w:sz w:val="32"/>
          <w:szCs w:val="32"/>
        </w:rPr>
        <w:t>通过</w:t>
      </w:r>
      <w:r>
        <w:rPr>
          <w:rFonts w:hint="eastAsia" w:ascii="仿宋_GB2312" w:eastAsia="仿宋_GB2312"/>
          <w:sz w:val="32"/>
          <w:szCs w:val="32"/>
        </w:rPr>
        <w:t>商务部业务系统统一平</w:t>
      </w:r>
      <w:r>
        <w:rPr>
          <w:rFonts w:hint="default" w:ascii="仿宋_GB2312" w:eastAsia="仿宋_GB2312"/>
          <w:sz w:val="32"/>
          <w:szCs w:val="32"/>
        </w:rPr>
        <w:t>台在我局办理</w:t>
      </w:r>
      <w:r>
        <w:rPr>
          <w:rFonts w:hint="eastAsia" w:ascii="仿宋_GB2312" w:eastAsia="仿宋_GB2312"/>
          <w:sz w:val="32"/>
          <w:szCs w:val="32"/>
        </w:rPr>
        <w:t>对外承包工程项目备案并报送统计数据（以分包形式实施的对外承包工程项目可不备案）</w:t>
      </w:r>
      <w:r>
        <w:rPr>
          <w:rFonts w:ascii="仿宋_GB2312" w:hAnsi="仿宋_GB2312" w:eastAsia="仿宋_GB2312" w:cs="仿宋_GB2312"/>
          <w:color w:val="auto"/>
          <w:sz w:val="32"/>
          <w:szCs w:val="32"/>
        </w:rPr>
        <w:t>。</w:t>
      </w:r>
    </w:p>
    <w:p>
      <w:pPr>
        <w:keepNext w:val="0"/>
        <w:keepLines w:val="0"/>
        <w:pageBreakBefore w:val="0"/>
        <w:kinsoku/>
        <w:wordWrap/>
        <w:overflowPunct/>
        <w:topLinePunct w:val="0"/>
        <w:autoSpaceDE/>
        <w:autoSpaceDN/>
        <w:bidi w:val="0"/>
        <w:spacing w:line="560" w:lineRule="exact"/>
        <w:ind w:firstLine="640" w:firstLineChars="200"/>
        <w:textAlignment w:val="auto"/>
        <w:rPr>
          <w:rFonts w:ascii="黑体" w:hAnsi="黑体" w:eastAsia="黑体" w:cs="黑体"/>
          <w:color w:val="auto"/>
          <w:sz w:val="32"/>
          <w:szCs w:val="32"/>
        </w:rPr>
      </w:pPr>
      <w:r>
        <w:rPr>
          <w:rFonts w:hint="eastAsia" w:ascii="黑体" w:hAnsi="黑体" w:eastAsia="黑体" w:cs="黑体"/>
          <w:color w:val="auto"/>
          <w:sz w:val="32"/>
          <w:szCs w:val="32"/>
        </w:rPr>
        <w:t>五、支持内容和支持标准</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（一）支持内容</w:t>
      </w:r>
    </w:p>
    <w:p>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color w:val="auto"/>
          <w:sz w:val="32"/>
          <w:szCs w:val="32"/>
        </w:rPr>
      </w:pPr>
      <w:r>
        <w:rPr>
          <w:rFonts w:hint="eastAsia" w:ascii="仿宋_GB2312" w:eastAsia="仿宋_GB2312"/>
          <w:sz w:val="32"/>
          <w:szCs w:val="32"/>
        </w:rPr>
        <w:t>对对外承包工程绩效增长予以奖励</w:t>
      </w:r>
      <w:r>
        <w:rPr>
          <w:rFonts w:hint="eastAsia" w:ascii="仿宋_GB2312" w:hAnsi="仿宋_GB2312" w:eastAsia="仿宋_GB2312" w:cs="仿宋_GB2312"/>
          <w:color w:val="auto"/>
          <w:sz w:val="32"/>
          <w:szCs w:val="32"/>
        </w:rPr>
        <w:t>。</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（二）支持标准</w:t>
      </w:r>
    </w:p>
    <w:p>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符合条件的申报单位单家</w:t>
      </w:r>
      <w:r>
        <w:rPr>
          <w:rFonts w:hint="default" w:ascii="仿宋_GB2312" w:hAnsi="仿宋_GB2312" w:eastAsia="仿宋_GB2312" w:cs="仿宋_GB2312"/>
          <w:color w:val="auto"/>
          <w:sz w:val="32"/>
          <w:szCs w:val="32"/>
        </w:rPr>
        <w:t>奖励</w:t>
      </w:r>
      <w:r>
        <w:rPr>
          <w:rFonts w:hint="eastAsia" w:ascii="仿宋_GB2312" w:hAnsi="仿宋_GB2312" w:eastAsia="仿宋_GB2312" w:cs="仿宋_GB2312"/>
          <w:color w:val="auto"/>
          <w:sz w:val="32"/>
          <w:szCs w:val="32"/>
        </w:rPr>
        <w:t>上限为</w:t>
      </w:r>
      <w:r>
        <w:rPr>
          <w:rFonts w:ascii="仿宋_GB2312" w:hAnsi="仿宋_GB2312" w:eastAsia="仿宋_GB2312" w:cs="仿宋_GB2312"/>
          <w:color w:val="auto"/>
          <w:sz w:val="32"/>
          <w:szCs w:val="32"/>
        </w:rPr>
        <w:t>200万元。</w:t>
      </w:r>
    </w:p>
    <w:p>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color w:val="auto"/>
          <w:sz w:val="32"/>
          <w:szCs w:val="32"/>
        </w:rPr>
      </w:pPr>
      <w:r>
        <w:rPr>
          <w:rFonts w:hint="eastAsia" w:ascii="楷体_GB2312" w:hAnsi="楷体_GB2312" w:eastAsia="楷体_GB2312" w:cs="楷体_GB2312"/>
          <w:color w:val="auto"/>
          <w:sz w:val="32"/>
          <w:szCs w:val="32"/>
        </w:rPr>
        <w:t>（三）项目建设期间：</w:t>
      </w:r>
      <w:r>
        <w:rPr>
          <w:rFonts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25</w:t>
      </w:r>
      <w:r>
        <w:rPr>
          <w:rFonts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1</w:t>
      </w:r>
      <w:r>
        <w:rPr>
          <w:rFonts w:ascii="仿宋_GB2312" w:hAnsi="仿宋_GB2312" w:eastAsia="仿宋_GB2312" w:cs="仿宋_GB2312"/>
          <w:color w:val="auto"/>
          <w:sz w:val="32"/>
          <w:szCs w:val="32"/>
          <w:highlight w:val="none"/>
        </w:rPr>
        <w:t>月1日至202</w:t>
      </w:r>
      <w:r>
        <w:rPr>
          <w:rFonts w:hint="eastAsia" w:ascii="仿宋_GB2312" w:hAnsi="仿宋_GB2312" w:eastAsia="仿宋_GB2312" w:cs="仿宋_GB2312"/>
          <w:color w:val="auto"/>
          <w:sz w:val="32"/>
          <w:szCs w:val="32"/>
          <w:highlight w:val="none"/>
          <w:lang w:val="en-US" w:eastAsia="zh-CN"/>
        </w:rPr>
        <w:t>5</w:t>
      </w:r>
      <w:r>
        <w:rPr>
          <w:rFonts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12</w:t>
      </w:r>
      <w:r>
        <w:rPr>
          <w:rFonts w:ascii="仿宋_GB2312" w:hAnsi="仿宋_GB2312" w:eastAsia="仿宋_GB2312" w:cs="仿宋_GB2312"/>
          <w:color w:val="auto"/>
          <w:sz w:val="32"/>
          <w:szCs w:val="32"/>
          <w:highlight w:val="none"/>
        </w:rPr>
        <w:t>月3</w:t>
      </w:r>
      <w:r>
        <w:rPr>
          <w:rFonts w:hint="eastAsia" w:ascii="仿宋_GB2312" w:hAnsi="仿宋_GB2312" w:eastAsia="仿宋_GB2312" w:cs="仿宋_GB2312"/>
          <w:color w:val="auto"/>
          <w:sz w:val="32"/>
          <w:szCs w:val="32"/>
          <w:highlight w:val="none"/>
          <w:lang w:val="en-US" w:eastAsia="zh-CN"/>
        </w:rPr>
        <w:t>1</w:t>
      </w:r>
      <w:r>
        <w:rPr>
          <w:rFonts w:ascii="仿宋_GB2312" w:hAnsi="仿宋_GB2312" w:eastAsia="仿宋_GB2312" w:cs="仿宋_GB2312"/>
          <w:color w:val="auto"/>
          <w:sz w:val="32"/>
          <w:szCs w:val="32"/>
          <w:highlight w:val="none"/>
        </w:rPr>
        <w:t>日</w:t>
      </w:r>
      <w:r>
        <w:rPr>
          <w:rFonts w:ascii="仿宋_GB2312" w:hAnsi="仿宋_GB2312" w:eastAsia="仿宋_GB2312" w:cs="仿宋_GB2312"/>
          <w:color w:val="auto"/>
          <w:sz w:val="32"/>
          <w:szCs w:val="32"/>
        </w:rPr>
        <w:t>。</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（四）</w:t>
      </w:r>
      <w:r>
        <w:rPr>
          <w:rFonts w:hint="default" w:ascii="楷体_GB2312" w:hAnsi="楷体_GB2312" w:eastAsia="楷体_GB2312" w:cs="楷体_GB2312"/>
          <w:color w:val="auto"/>
          <w:sz w:val="32"/>
          <w:szCs w:val="32"/>
        </w:rPr>
        <w:t>奖励</w:t>
      </w:r>
      <w:r>
        <w:rPr>
          <w:rFonts w:hint="eastAsia" w:ascii="楷体_GB2312" w:hAnsi="楷体_GB2312" w:eastAsia="楷体_GB2312" w:cs="楷体_GB2312"/>
          <w:color w:val="auto"/>
          <w:sz w:val="32"/>
          <w:szCs w:val="32"/>
        </w:rPr>
        <w:t>分为以下</w:t>
      </w:r>
      <w:r>
        <w:rPr>
          <w:rFonts w:hint="eastAsia" w:ascii="楷体_GB2312" w:hAnsi="楷体_GB2312" w:eastAsia="楷体_GB2312" w:cs="楷体_GB2312"/>
          <w:color w:val="auto"/>
          <w:sz w:val="32"/>
          <w:szCs w:val="32"/>
          <w:lang w:eastAsia="zh-CN"/>
        </w:rPr>
        <w:t>两</w:t>
      </w:r>
      <w:r>
        <w:rPr>
          <w:rFonts w:hint="eastAsia" w:ascii="楷体_GB2312" w:hAnsi="楷体_GB2312" w:eastAsia="楷体_GB2312" w:cs="楷体_GB2312"/>
          <w:color w:val="auto"/>
          <w:sz w:val="32"/>
          <w:szCs w:val="32"/>
        </w:rPr>
        <w:t>种类型</w:t>
      </w:r>
      <w:r>
        <w:rPr>
          <w:rFonts w:hint="default" w:ascii="楷体_GB2312" w:hAnsi="楷体_GB2312" w:eastAsia="楷体_GB2312" w:cs="楷体_GB2312"/>
          <w:color w:val="auto"/>
          <w:sz w:val="32"/>
          <w:szCs w:val="32"/>
          <w:lang w:val="en-US"/>
        </w:rPr>
        <w:t>(</w:t>
      </w:r>
      <w:r>
        <w:rPr>
          <w:rFonts w:hint="eastAsia" w:ascii="楷体_GB2312" w:hAnsi="楷体_GB2312" w:eastAsia="楷体_GB2312" w:cs="楷体_GB2312"/>
          <w:color w:val="auto"/>
          <w:sz w:val="32"/>
          <w:szCs w:val="32"/>
          <w:lang w:val="en-US" w:eastAsia="zh-CN"/>
        </w:rPr>
        <w:t>两种类型奖励不可同时申报</w:t>
      </w:r>
      <w:r>
        <w:rPr>
          <w:rFonts w:hint="default" w:ascii="楷体_GB2312" w:hAnsi="楷体_GB2312" w:eastAsia="楷体_GB2312" w:cs="楷体_GB2312"/>
          <w:color w:val="auto"/>
          <w:sz w:val="32"/>
          <w:szCs w:val="32"/>
          <w:lang w:val="en-US"/>
        </w:rPr>
        <w:t>)</w:t>
      </w:r>
      <w:r>
        <w:rPr>
          <w:rFonts w:hint="eastAsia" w:ascii="楷体_GB2312" w:hAnsi="楷体_GB2312" w:eastAsia="楷体_GB2312" w:cs="楷体_GB2312"/>
          <w:color w:val="auto"/>
          <w:sz w:val="32"/>
          <w:szCs w:val="32"/>
        </w:rPr>
        <w:t>，需具备相应条件：</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仿宋_GB2312" w:hAnsi="仿宋_GB2312" w:eastAsia="仿宋_GB2312" w:cs="仿宋_GB2312"/>
          <w:color w:val="auto"/>
          <w:sz w:val="32"/>
          <w:szCs w:val="32"/>
        </w:rPr>
      </w:pPr>
      <w:r>
        <w:rPr>
          <w:rFonts w:ascii="仿宋_GB2312" w:hAnsi="仿宋_GB2312" w:eastAsia="仿宋_GB2312" w:cs="仿宋_GB2312"/>
          <w:color w:val="auto"/>
          <w:sz w:val="32"/>
          <w:szCs w:val="32"/>
        </w:rPr>
        <w:t>1.</w:t>
      </w:r>
      <w:r>
        <w:rPr>
          <w:rFonts w:hint="eastAsia" w:ascii="仿宋_GB2312" w:eastAsia="仿宋_GB2312"/>
          <w:sz w:val="32"/>
          <w:szCs w:val="32"/>
        </w:rPr>
        <w:t>首次</w:t>
      </w:r>
      <w:r>
        <w:rPr>
          <w:rFonts w:hint="eastAsia" w:ascii="仿宋_GB2312" w:eastAsia="仿宋_GB2312"/>
          <w:sz w:val="32"/>
          <w:szCs w:val="32"/>
          <w:lang w:eastAsia="zh-CN"/>
        </w:rPr>
        <w:t>申报</w:t>
      </w:r>
      <w:r>
        <w:rPr>
          <w:rFonts w:hint="eastAsia" w:ascii="仿宋_GB2312" w:eastAsia="仿宋_GB2312"/>
          <w:sz w:val="32"/>
          <w:szCs w:val="32"/>
        </w:rPr>
        <w:t>对外承包工程业务奖励，对首次</w:t>
      </w:r>
      <w:r>
        <w:rPr>
          <w:rFonts w:hint="eastAsia" w:ascii="仿宋_GB2312" w:eastAsia="仿宋_GB2312"/>
          <w:sz w:val="32"/>
          <w:szCs w:val="32"/>
          <w:lang w:eastAsia="zh-CN"/>
        </w:rPr>
        <w:t>申报且</w:t>
      </w:r>
      <w:r>
        <w:rPr>
          <w:rFonts w:hint="default" w:ascii="仿宋_GB2312" w:eastAsia="仿宋_GB2312"/>
          <w:sz w:val="32"/>
          <w:szCs w:val="32"/>
        </w:rPr>
        <w:t>项目建设期间</w:t>
      </w:r>
      <w:r>
        <w:rPr>
          <w:rFonts w:hint="eastAsia" w:ascii="仿宋_GB2312" w:eastAsia="仿宋_GB2312"/>
          <w:sz w:val="32"/>
          <w:szCs w:val="32"/>
        </w:rPr>
        <w:t>对外承包工程完成营业额在</w:t>
      </w:r>
      <w:r>
        <w:rPr>
          <w:rFonts w:ascii="仿宋_GB2312" w:eastAsia="仿宋_GB2312"/>
          <w:sz w:val="32"/>
          <w:szCs w:val="32"/>
        </w:rPr>
        <w:t>100</w:t>
      </w:r>
      <w:r>
        <w:rPr>
          <w:rFonts w:hint="eastAsia" w:ascii="仿宋_GB2312" w:eastAsia="仿宋_GB2312"/>
          <w:sz w:val="32"/>
          <w:szCs w:val="32"/>
        </w:rPr>
        <w:t>万美元</w:t>
      </w:r>
      <w:r>
        <w:rPr>
          <w:rFonts w:ascii="仿宋_GB2312" w:eastAsia="仿宋_GB2312"/>
          <w:sz w:val="32"/>
          <w:szCs w:val="32"/>
        </w:rPr>
        <w:t>（含100万美元）</w:t>
      </w:r>
      <w:r>
        <w:rPr>
          <w:rFonts w:hint="eastAsia" w:ascii="仿宋_GB2312" w:eastAsia="仿宋_GB2312"/>
          <w:sz w:val="32"/>
          <w:szCs w:val="32"/>
        </w:rPr>
        <w:t>以上的企业，给予</w:t>
      </w:r>
      <w:r>
        <w:rPr>
          <w:rFonts w:hint="default" w:ascii="仿宋_GB2312" w:eastAsia="仿宋_GB2312"/>
          <w:sz w:val="32"/>
          <w:szCs w:val="32"/>
        </w:rPr>
        <w:t>人民币</w:t>
      </w:r>
      <w:r>
        <w:rPr>
          <w:rFonts w:ascii="仿宋_GB2312" w:eastAsia="仿宋_GB2312"/>
          <w:sz w:val="32"/>
          <w:szCs w:val="32"/>
        </w:rPr>
        <w:t>20</w:t>
      </w:r>
      <w:r>
        <w:rPr>
          <w:rFonts w:hint="eastAsia" w:ascii="仿宋_GB2312" w:eastAsia="仿宋_GB2312"/>
          <w:sz w:val="32"/>
          <w:szCs w:val="32"/>
        </w:rPr>
        <w:t>万元</w:t>
      </w:r>
      <w:r>
        <w:rPr>
          <w:rFonts w:ascii="仿宋_GB2312" w:eastAsia="仿宋_GB2312"/>
          <w:sz w:val="32"/>
          <w:szCs w:val="32"/>
        </w:rPr>
        <w:t>奖励；在此基础上，</w:t>
      </w:r>
      <w:r>
        <w:rPr>
          <w:rFonts w:hint="eastAsia" w:ascii="仿宋_GB2312" w:eastAsia="仿宋_GB2312"/>
          <w:sz w:val="32"/>
          <w:szCs w:val="32"/>
        </w:rPr>
        <w:t>完成营业额每超过</w:t>
      </w:r>
      <w:r>
        <w:rPr>
          <w:rFonts w:ascii="仿宋_GB2312" w:eastAsia="仿宋_GB2312"/>
          <w:sz w:val="32"/>
          <w:szCs w:val="32"/>
        </w:rPr>
        <w:t>100</w:t>
      </w:r>
      <w:r>
        <w:rPr>
          <w:rFonts w:hint="eastAsia" w:ascii="仿宋_GB2312" w:eastAsia="仿宋_GB2312"/>
          <w:sz w:val="32"/>
          <w:szCs w:val="32"/>
        </w:rPr>
        <w:t>万美元增加</w:t>
      </w:r>
      <w:r>
        <w:rPr>
          <w:rFonts w:hint="default" w:ascii="仿宋_GB2312" w:eastAsia="仿宋_GB2312"/>
          <w:sz w:val="32"/>
          <w:szCs w:val="32"/>
        </w:rPr>
        <w:t>人民币</w:t>
      </w:r>
      <w:r>
        <w:rPr>
          <w:rFonts w:ascii="仿宋_GB2312" w:eastAsia="仿宋_GB2312"/>
          <w:sz w:val="32"/>
          <w:szCs w:val="32"/>
        </w:rPr>
        <w:t>10</w:t>
      </w:r>
      <w:r>
        <w:rPr>
          <w:rFonts w:hint="eastAsia" w:ascii="仿宋_GB2312" w:eastAsia="仿宋_GB2312"/>
          <w:sz w:val="32"/>
          <w:szCs w:val="32"/>
        </w:rPr>
        <w:t>万元</w:t>
      </w:r>
      <w:r>
        <w:rPr>
          <w:rFonts w:ascii="仿宋_GB2312" w:eastAsia="仿宋_GB2312"/>
          <w:sz w:val="32"/>
          <w:szCs w:val="32"/>
        </w:rPr>
        <w:t>奖励</w:t>
      </w:r>
      <w:r>
        <w:rPr>
          <w:rFonts w:hint="eastAsia" w:ascii="仿宋_GB2312" w:eastAsia="仿宋_GB2312"/>
          <w:sz w:val="32"/>
          <w:szCs w:val="32"/>
        </w:rPr>
        <w:t>，最高</w:t>
      </w:r>
      <w:r>
        <w:rPr>
          <w:rFonts w:ascii="仿宋_GB2312" w:eastAsia="仿宋_GB2312"/>
          <w:sz w:val="32"/>
          <w:szCs w:val="32"/>
        </w:rPr>
        <w:t>奖励</w:t>
      </w:r>
      <w:r>
        <w:rPr>
          <w:rFonts w:hint="default" w:ascii="仿宋_GB2312" w:eastAsia="仿宋_GB2312"/>
          <w:sz w:val="32"/>
          <w:szCs w:val="32"/>
        </w:rPr>
        <w:t>人民币</w:t>
      </w:r>
      <w:r>
        <w:rPr>
          <w:rFonts w:ascii="仿宋_GB2312" w:eastAsia="仿宋_GB2312"/>
          <w:sz w:val="32"/>
          <w:szCs w:val="32"/>
        </w:rPr>
        <w:t>200</w:t>
      </w:r>
      <w:r>
        <w:rPr>
          <w:rFonts w:hint="eastAsia" w:ascii="仿宋_GB2312" w:eastAsia="仿宋_GB2312"/>
          <w:sz w:val="32"/>
          <w:szCs w:val="32"/>
        </w:rPr>
        <w:t>万元。</w:t>
      </w:r>
    </w:p>
    <w:p>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2.对</w:t>
      </w:r>
      <w:r>
        <w:rPr>
          <w:rFonts w:hint="eastAsia" w:ascii="仿宋_GB2312" w:eastAsia="仿宋_GB2312"/>
          <w:sz w:val="32"/>
          <w:szCs w:val="32"/>
        </w:rPr>
        <w:t>外承包工程绩效增长奖励，对</w:t>
      </w:r>
      <w:r>
        <w:rPr>
          <w:rFonts w:hint="default" w:ascii="仿宋_GB2312" w:eastAsia="仿宋_GB2312"/>
          <w:sz w:val="32"/>
          <w:szCs w:val="32"/>
        </w:rPr>
        <w:t>在项目建设期间，</w:t>
      </w:r>
      <w:r>
        <w:rPr>
          <w:rFonts w:hint="eastAsia" w:ascii="仿宋_GB2312" w:eastAsia="仿宋_GB2312"/>
          <w:sz w:val="32"/>
          <w:szCs w:val="32"/>
        </w:rPr>
        <w:t>境外承包工程项目营业额实现</w:t>
      </w:r>
      <w:r>
        <w:rPr>
          <w:rFonts w:hint="default" w:ascii="仿宋_GB2312" w:eastAsia="仿宋_GB2312"/>
          <w:sz w:val="32"/>
          <w:szCs w:val="32"/>
        </w:rPr>
        <w:t>与上</w:t>
      </w:r>
      <w:r>
        <w:rPr>
          <w:rFonts w:ascii="仿宋_GB2312" w:eastAsia="仿宋_GB2312"/>
          <w:sz w:val="32"/>
          <w:szCs w:val="32"/>
        </w:rPr>
        <w:t>年度（即</w:t>
      </w:r>
      <w:r>
        <w:rPr>
          <w:rFonts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24</w:t>
      </w:r>
      <w:r>
        <w:rPr>
          <w:rFonts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1</w:t>
      </w:r>
      <w:r>
        <w:rPr>
          <w:rFonts w:ascii="仿宋_GB2312" w:hAnsi="仿宋_GB2312" w:eastAsia="仿宋_GB2312" w:cs="仿宋_GB2312"/>
          <w:color w:val="auto"/>
          <w:sz w:val="32"/>
          <w:szCs w:val="32"/>
          <w:highlight w:val="none"/>
        </w:rPr>
        <w:t>月1日至202</w:t>
      </w:r>
      <w:r>
        <w:rPr>
          <w:rFonts w:hint="eastAsia" w:ascii="仿宋_GB2312" w:hAnsi="仿宋_GB2312" w:eastAsia="仿宋_GB2312" w:cs="仿宋_GB2312"/>
          <w:color w:val="auto"/>
          <w:sz w:val="32"/>
          <w:szCs w:val="32"/>
          <w:highlight w:val="none"/>
          <w:lang w:val="en-US" w:eastAsia="zh-CN"/>
        </w:rPr>
        <w:t>4</w:t>
      </w:r>
      <w:r>
        <w:rPr>
          <w:rFonts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12</w:t>
      </w:r>
      <w:r>
        <w:rPr>
          <w:rFonts w:ascii="仿宋_GB2312" w:hAnsi="仿宋_GB2312" w:eastAsia="仿宋_GB2312" w:cs="仿宋_GB2312"/>
          <w:color w:val="auto"/>
          <w:sz w:val="32"/>
          <w:szCs w:val="32"/>
          <w:highlight w:val="none"/>
        </w:rPr>
        <w:t>月3</w:t>
      </w:r>
      <w:r>
        <w:rPr>
          <w:rFonts w:hint="eastAsia" w:ascii="仿宋_GB2312" w:hAnsi="仿宋_GB2312" w:eastAsia="仿宋_GB2312" w:cs="仿宋_GB2312"/>
          <w:color w:val="auto"/>
          <w:sz w:val="32"/>
          <w:szCs w:val="32"/>
          <w:highlight w:val="none"/>
          <w:lang w:val="en-US" w:eastAsia="zh-CN"/>
        </w:rPr>
        <w:t>1</w:t>
      </w:r>
      <w:r>
        <w:rPr>
          <w:rFonts w:ascii="仿宋_GB2312" w:hAnsi="仿宋_GB2312" w:eastAsia="仿宋_GB2312" w:cs="仿宋_GB2312"/>
          <w:color w:val="auto"/>
          <w:sz w:val="32"/>
          <w:szCs w:val="32"/>
          <w:highlight w:val="none"/>
        </w:rPr>
        <w:t>日，下同</w:t>
      </w:r>
      <w:r>
        <w:rPr>
          <w:rFonts w:ascii="仿宋_GB2312" w:eastAsia="仿宋_GB2312"/>
          <w:sz w:val="32"/>
          <w:szCs w:val="32"/>
        </w:rPr>
        <w:t>）同比</w:t>
      </w:r>
      <w:r>
        <w:rPr>
          <w:rFonts w:hint="eastAsia" w:ascii="仿宋_GB2312" w:eastAsia="仿宋_GB2312"/>
          <w:sz w:val="32"/>
          <w:szCs w:val="32"/>
        </w:rPr>
        <w:t>增长并达到一定规模的，给予</w:t>
      </w:r>
      <w:r>
        <w:rPr>
          <w:rFonts w:ascii="仿宋_GB2312" w:eastAsia="仿宋_GB2312"/>
          <w:sz w:val="32"/>
          <w:szCs w:val="32"/>
        </w:rPr>
        <w:t>相应奖励</w:t>
      </w:r>
      <w:r>
        <w:rPr>
          <w:rFonts w:ascii="仿宋_GB2312" w:hAnsi="仿宋_GB2312" w:eastAsia="仿宋_GB2312" w:cs="仿宋_GB2312"/>
          <w:color w:val="auto"/>
          <w:sz w:val="32"/>
          <w:szCs w:val="32"/>
        </w:rPr>
        <w:t>：</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①</w:t>
      </w:r>
      <w:r>
        <w:rPr>
          <w:rFonts w:hint="default" w:ascii="仿宋_GB2312" w:eastAsia="仿宋_GB2312"/>
          <w:sz w:val="32"/>
          <w:szCs w:val="32"/>
        </w:rPr>
        <w:t>项目建设期间</w:t>
      </w:r>
      <w:r>
        <w:rPr>
          <w:rFonts w:hint="eastAsia" w:ascii="仿宋_GB2312" w:hAnsi="仿宋_GB2312" w:eastAsia="仿宋_GB2312" w:cs="仿宋_GB2312"/>
          <w:color w:val="auto"/>
          <w:sz w:val="32"/>
          <w:szCs w:val="32"/>
        </w:rPr>
        <w:t>境外承包工程项目</w:t>
      </w:r>
      <w:r>
        <w:rPr>
          <w:rFonts w:hint="eastAsia" w:ascii="仿宋_GB2312" w:eastAsia="仿宋_GB2312"/>
          <w:sz w:val="32"/>
          <w:szCs w:val="32"/>
        </w:rPr>
        <w:t>完成营业额在</w:t>
      </w:r>
      <w:r>
        <w:rPr>
          <w:rFonts w:ascii="仿宋_GB2312" w:eastAsia="仿宋_GB2312"/>
          <w:sz w:val="32"/>
          <w:szCs w:val="32"/>
        </w:rPr>
        <w:t>500</w:t>
      </w:r>
      <w:r>
        <w:rPr>
          <w:rFonts w:hint="eastAsia" w:ascii="仿宋_GB2312" w:eastAsia="仿宋_GB2312"/>
          <w:sz w:val="32"/>
          <w:szCs w:val="32"/>
        </w:rPr>
        <w:t>万美元（含</w:t>
      </w:r>
      <w:r>
        <w:rPr>
          <w:rFonts w:ascii="仿宋_GB2312" w:eastAsia="仿宋_GB2312"/>
          <w:sz w:val="32"/>
          <w:szCs w:val="32"/>
        </w:rPr>
        <w:t>500</w:t>
      </w:r>
      <w:r>
        <w:rPr>
          <w:rFonts w:hint="eastAsia" w:ascii="仿宋_GB2312" w:eastAsia="仿宋_GB2312"/>
          <w:sz w:val="32"/>
          <w:szCs w:val="32"/>
        </w:rPr>
        <w:t>万美元）至</w:t>
      </w:r>
      <w:r>
        <w:rPr>
          <w:rFonts w:ascii="仿宋_GB2312" w:eastAsia="仿宋_GB2312"/>
          <w:sz w:val="32"/>
          <w:szCs w:val="32"/>
        </w:rPr>
        <w:t>1000</w:t>
      </w:r>
      <w:r>
        <w:rPr>
          <w:rFonts w:hint="eastAsia" w:ascii="仿宋_GB2312" w:eastAsia="仿宋_GB2312"/>
          <w:sz w:val="32"/>
          <w:szCs w:val="32"/>
        </w:rPr>
        <w:t>万美元（含</w:t>
      </w:r>
      <w:r>
        <w:rPr>
          <w:rFonts w:ascii="仿宋_GB2312" w:eastAsia="仿宋_GB2312"/>
          <w:sz w:val="32"/>
          <w:szCs w:val="32"/>
        </w:rPr>
        <w:t>1000</w:t>
      </w:r>
      <w:r>
        <w:rPr>
          <w:rFonts w:hint="eastAsia" w:ascii="仿宋_GB2312" w:eastAsia="仿宋_GB2312"/>
          <w:sz w:val="32"/>
          <w:szCs w:val="32"/>
        </w:rPr>
        <w:t>万美元）</w:t>
      </w:r>
      <w:r>
        <w:rPr>
          <w:rFonts w:ascii="仿宋_GB2312" w:hAnsi="仿宋_GB2312" w:eastAsia="仿宋_GB2312" w:cs="仿宋_GB2312"/>
          <w:color w:val="auto"/>
          <w:sz w:val="32"/>
          <w:szCs w:val="32"/>
        </w:rPr>
        <w:t>且</w:t>
      </w:r>
      <w:r>
        <w:rPr>
          <w:rFonts w:hint="default" w:ascii="仿宋_GB2312" w:eastAsia="仿宋_GB2312"/>
          <w:sz w:val="32"/>
          <w:szCs w:val="32"/>
        </w:rPr>
        <w:t>与上</w:t>
      </w:r>
      <w:r>
        <w:rPr>
          <w:rFonts w:ascii="仿宋_GB2312" w:eastAsia="仿宋_GB2312"/>
          <w:sz w:val="32"/>
          <w:szCs w:val="32"/>
        </w:rPr>
        <w:t>年度</w:t>
      </w:r>
      <w:r>
        <w:rPr>
          <w:rFonts w:ascii="仿宋_GB2312" w:hAnsi="仿宋_GB2312" w:eastAsia="仿宋_GB2312" w:cs="仿宋_GB2312"/>
          <w:color w:val="auto"/>
          <w:sz w:val="32"/>
          <w:szCs w:val="32"/>
        </w:rPr>
        <w:t>同比有增长的，</w:t>
      </w:r>
      <w:r>
        <w:rPr>
          <w:rFonts w:hint="eastAsia" w:ascii="仿宋_GB2312" w:eastAsia="仿宋_GB2312"/>
          <w:sz w:val="32"/>
          <w:szCs w:val="32"/>
        </w:rPr>
        <w:t>给予</w:t>
      </w:r>
      <w:r>
        <w:rPr>
          <w:rFonts w:hint="default" w:ascii="仿宋_GB2312" w:eastAsia="仿宋_GB2312"/>
          <w:sz w:val="32"/>
          <w:szCs w:val="32"/>
        </w:rPr>
        <w:t>人民币</w:t>
      </w:r>
      <w:r>
        <w:rPr>
          <w:rFonts w:ascii="仿宋_GB2312" w:eastAsia="仿宋_GB2312"/>
          <w:sz w:val="32"/>
          <w:szCs w:val="32"/>
        </w:rPr>
        <w:t>50</w:t>
      </w:r>
      <w:r>
        <w:rPr>
          <w:rFonts w:hint="eastAsia" w:ascii="仿宋_GB2312" w:eastAsia="仿宋_GB2312"/>
          <w:sz w:val="32"/>
          <w:szCs w:val="32"/>
        </w:rPr>
        <w:t>万元</w:t>
      </w:r>
      <w:r>
        <w:rPr>
          <w:rFonts w:ascii="仿宋_GB2312" w:eastAsia="仿宋_GB2312"/>
          <w:sz w:val="32"/>
          <w:szCs w:val="32"/>
        </w:rPr>
        <w:t>奖励</w:t>
      </w:r>
      <w:r>
        <w:rPr>
          <w:rFonts w:hint="default" w:ascii="仿宋_GB2312" w:hAnsi="仿宋_GB2312" w:eastAsia="仿宋_GB2312" w:cs="仿宋_GB2312"/>
          <w:color w:val="auto"/>
          <w:sz w:val="32"/>
          <w:szCs w:val="32"/>
        </w:rPr>
        <w:t>;</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②</w:t>
      </w:r>
      <w:r>
        <w:rPr>
          <w:rFonts w:hint="default" w:ascii="仿宋_GB2312" w:eastAsia="仿宋_GB2312"/>
          <w:sz w:val="32"/>
          <w:szCs w:val="32"/>
        </w:rPr>
        <w:t>项目建设期间</w:t>
      </w:r>
      <w:r>
        <w:rPr>
          <w:rFonts w:hint="eastAsia" w:ascii="仿宋_GB2312" w:hAnsi="仿宋_GB2312" w:eastAsia="仿宋_GB2312" w:cs="仿宋_GB2312"/>
          <w:color w:val="auto"/>
          <w:sz w:val="32"/>
          <w:szCs w:val="32"/>
        </w:rPr>
        <w:t>境外承包工程项目完成营业额</w:t>
      </w:r>
      <w:r>
        <w:rPr>
          <w:rFonts w:hint="eastAsia" w:ascii="仿宋_GB2312" w:eastAsia="仿宋_GB2312"/>
          <w:sz w:val="32"/>
          <w:szCs w:val="32"/>
        </w:rPr>
        <w:t>在</w:t>
      </w:r>
      <w:r>
        <w:rPr>
          <w:rFonts w:ascii="仿宋_GB2312" w:eastAsia="仿宋_GB2312"/>
          <w:sz w:val="32"/>
          <w:szCs w:val="32"/>
        </w:rPr>
        <w:t>1000</w:t>
      </w:r>
      <w:r>
        <w:rPr>
          <w:rFonts w:hint="eastAsia" w:ascii="仿宋_GB2312" w:eastAsia="仿宋_GB2312"/>
          <w:sz w:val="32"/>
          <w:szCs w:val="32"/>
        </w:rPr>
        <w:t>万美元（不含</w:t>
      </w:r>
      <w:r>
        <w:rPr>
          <w:rFonts w:ascii="仿宋_GB2312" w:eastAsia="仿宋_GB2312"/>
          <w:sz w:val="32"/>
          <w:szCs w:val="32"/>
        </w:rPr>
        <w:t>1000</w:t>
      </w:r>
      <w:r>
        <w:rPr>
          <w:rFonts w:hint="eastAsia" w:ascii="仿宋_GB2312" w:eastAsia="仿宋_GB2312"/>
          <w:sz w:val="32"/>
          <w:szCs w:val="32"/>
        </w:rPr>
        <w:t>万美元）至</w:t>
      </w:r>
      <w:r>
        <w:rPr>
          <w:rFonts w:ascii="仿宋_GB2312" w:eastAsia="仿宋_GB2312"/>
          <w:sz w:val="32"/>
          <w:szCs w:val="32"/>
        </w:rPr>
        <w:t>5000</w:t>
      </w:r>
      <w:r>
        <w:rPr>
          <w:rFonts w:hint="eastAsia" w:ascii="仿宋_GB2312" w:eastAsia="仿宋_GB2312"/>
          <w:sz w:val="32"/>
          <w:szCs w:val="32"/>
        </w:rPr>
        <w:t>万美元（含</w:t>
      </w:r>
      <w:r>
        <w:rPr>
          <w:rFonts w:ascii="仿宋_GB2312" w:eastAsia="仿宋_GB2312"/>
          <w:sz w:val="32"/>
          <w:szCs w:val="32"/>
        </w:rPr>
        <w:t>5000</w:t>
      </w:r>
      <w:r>
        <w:rPr>
          <w:rFonts w:hint="eastAsia" w:ascii="仿宋_GB2312" w:eastAsia="仿宋_GB2312"/>
          <w:sz w:val="32"/>
          <w:szCs w:val="32"/>
        </w:rPr>
        <w:t>万美元）</w:t>
      </w:r>
      <w:r>
        <w:rPr>
          <w:rFonts w:ascii="仿宋_GB2312" w:hAnsi="仿宋_GB2312" w:eastAsia="仿宋_GB2312" w:cs="仿宋_GB2312"/>
          <w:color w:val="auto"/>
          <w:sz w:val="32"/>
          <w:szCs w:val="32"/>
        </w:rPr>
        <w:t>且</w:t>
      </w:r>
      <w:r>
        <w:rPr>
          <w:rFonts w:hint="default" w:ascii="仿宋_GB2312" w:eastAsia="仿宋_GB2312"/>
          <w:sz w:val="32"/>
          <w:szCs w:val="32"/>
        </w:rPr>
        <w:t>与上</w:t>
      </w:r>
      <w:r>
        <w:rPr>
          <w:rFonts w:ascii="仿宋_GB2312" w:eastAsia="仿宋_GB2312"/>
          <w:sz w:val="32"/>
          <w:szCs w:val="32"/>
        </w:rPr>
        <w:t>年度</w:t>
      </w:r>
      <w:r>
        <w:rPr>
          <w:rFonts w:ascii="仿宋_GB2312" w:hAnsi="仿宋_GB2312" w:eastAsia="仿宋_GB2312" w:cs="仿宋_GB2312"/>
          <w:color w:val="auto"/>
          <w:sz w:val="32"/>
          <w:szCs w:val="32"/>
        </w:rPr>
        <w:t>同比有增长的，</w:t>
      </w:r>
      <w:r>
        <w:rPr>
          <w:rFonts w:hint="eastAsia" w:ascii="仿宋_GB2312" w:eastAsia="仿宋_GB2312"/>
          <w:sz w:val="32"/>
          <w:szCs w:val="32"/>
        </w:rPr>
        <w:t>给予</w:t>
      </w:r>
      <w:r>
        <w:rPr>
          <w:rFonts w:hint="default" w:ascii="仿宋_GB2312" w:eastAsia="仿宋_GB2312"/>
          <w:sz w:val="32"/>
          <w:szCs w:val="32"/>
        </w:rPr>
        <w:t>人民币</w:t>
      </w:r>
      <w:r>
        <w:rPr>
          <w:rFonts w:ascii="仿宋_GB2312" w:eastAsia="仿宋_GB2312"/>
          <w:sz w:val="32"/>
          <w:szCs w:val="32"/>
        </w:rPr>
        <w:t>100</w:t>
      </w:r>
      <w:r>
        <w:rPr>
          <w:rFonts w:hint="eastAsia" w:ascii="仿宋_GB2312" w:eastAsia="仿宋_GB2312"/>
          <w:sz w:val="32"/>
          <w:szCs w:val="32"/>
        </w:rPr>
        <w:t>万元</w:t>
      </w:r>
      <w:r>
        <w:rPr>
          <w:rFonts w:ascii="仿宋_GB2312" w:eastAsia="仿宋_GB2312"/>
          <w:sz w:val="32"/>
          <w:szCs w:val="32"/>
        </w:rPr>
        <w:t>奖励</w:t>
      </w:r>
      <w:r>
        <w:rPr>
          <w:rFonts w:hint="default" w:ascii="仿宋_GB2312" w:hAnsi="仿宋_GB2312" w:eastAsia="仿宋_GB2312" w:cs="仿宋_GB2312"/>
          <w:color w:val="auto"/>
          <w:sz w:val="32"/>
          <w:szCs w:val="32"/>
        </w:rPr>
        <w:t>;</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③</w:t>
      </w:r>
      <w:r>
        <w:rPr>
          <w:rFonts w:hint="default" w:ascii="仿宋_GB2312" w:eastAsia="仿宋_GB2312"/>
          <w:sz w:val="32"/>
          <w:szCs w:val="32"/>
        </w:rPr>
        <w:t>项目建设期间</w:t>
      </w:r>
      <w:r>
        <w:rPr>
          <w:rFonts w:hint="eastAsia" w:ascii="仿宋_GB2312" w:hAnsi="仿宋_GB2312" w:eastAsia="仿宋_GB2312" w:cs="仿宋_GB2312"/>
          <w:color w:val="auto"/>
          <w:sz w:val="32"/>
          <w:szCs w:val="32"/>
        </w:rPr>
        <w:t>境外承包工程项目完成营业额</w:t>
      </w:r>
      <w:r>
        <w:rPr>
          <w:rFonts w:hint="eastAsia" w:ascii="仿宋_GB2312" w:eastAsia="仿宋_GB2312"/>
          <w:sz w:val="32"/>
          <w:szCs w:val="32"/>
        </w:rPr>
        <w:t>在</w:t>
      </w:r>
      <w:r>
        <w:rPr>
          <w:rFonts w:ascii="仿宋_GB2312" w:eastAsia="仿宋_GB2312"/>
          <w:sz w:val="32"/>
          <w:szCs w:val="32"/>
        </w:rPr>
        <w:t>5000</w:t>
      </w:r>
      <w:r>
        <w:rPr>
          <w:rFonts w:hint="eastAsia" w:ascii="仿宋_GB2312" w:eastAsia="仿宋_GB2312"/>
          <w:sz w:val="32"/>
          <w:szCs w:val="32"/>
        </w:rPr>
        <w:t>万美元（不含</w:t>
      </w:r>
      <w:r>
        <w:rPr>
          <w:rFonts w:ascii="仿宋_GB2312" w:eastAsia="仿宋_GB2312"/>
          <w:sz w:val="32"/>
          <w:szCs w:val="32"/>
        </w:rPr>
        <w:t>5000</w:t>
      </w:r>
      <w:r>
        <w:rPr>
          <w:rFonts w:hint="eastAsia" w:ascii="仿宋_GB2312" w:eastAsia="仿宋_GB2312"/>
          <w:sz w:val="32"/>
          <w:szCs w:val="32"/>
        </w:rPr>
        <w:t>万美元）至</w:t>
      </w:r>
      <w:r>
        <w:rPr>
          <w:rFonts w:ascii="仿宋_GB2312" w:eastAsia="仿宋_GB2312"/>
          <w:sz w:val="32"/>
          <w:szCs w:val="32"/>
        </w:rPr>
        <w:t>1</w:t>
      </w:r>
      <w:r>
        <w:rPr>
          <w:rFonts w:hint="eastAsia" w:ascii="仿宋_GB2312" w:eastAsia="仿宋_GB2312"/>
          <w:sz w:val="32"/>
          <w:szCs w:val="32"/>
        </w:rPr>
        <w:t>亿美元（含</w:t>
      </w:r>
      <w:r>
        <w:rPr>
          <w:rFonts w:ascii="仿宋_GB2312" w:eastAsia="仿宋_GB2312"/>
          <w:sz w:val="32"/>
          <w:szCs w:val="32"/>
        </w:rPr>
        <w:t>1</w:t>
      </w:r>
      <w:r>
        <w:rPr>
          <w:rFonts w:hint="eastAsia" w:ascii="仿宋_GB2312" w:eastAsia="仿宋_GB2312"/>
          <w:sz w:val="32"/>
          <w:szCs w:val="32"/>
        </w:rPr>
        <w:t>亿美元）</w:t>
      </w:r>
      <w:r>
        <w:rPr>
          <w:rFonts w:ascii="仿宋_GB2312" w:hAnsi="仿宋_GB2312" w:eastAsia="仿宋_GB2312" w:cs="仿宋_GB2312"/>
          <w:color w:val="auto"/>
          <w:sz w:val="32"/>
          <w:szCs w:val="32"/>
        </w:rPr>
        <w:t>且</w:t>
      </w:r>
      <w:r>
        <w:rPr>
          <w:rFonts w:hint="default" w:ascii="仿宋_GB2312" w:eastAsia="仿宋_GB2312"/>
          <w:sz w:val="32"/>
          <w:szCs w:val="32"/>
        </w:rPr>
        <w:t>与上</w:t>
      </w:r>
      <w:r>
        <w:rPr>
          <w:rFonts w:ascii="仿宋_GB2312" w:eastAsia="仿宋_GB2312"/>
          <w:sz w:val="32"/>
          <w:szCs w:val="32"/>
        </w:rPr>
        <w:t>年度</w:t>
      </w:r>
      <w:r>
        <w:rPr>
          <w:rFonts w:ascii="仿宋_GB2312" w:hAnsi="仿宋_GB2312" w:eastAsia="仿宋_GB2312" w:cs="仿宋_GB2312"/>
          <w:color w:val="auto"/>
          <w:sz w:val="32"/>
          <w:szCs w:val="32"/>
        </w:rPr>
        <w:t>同比有增长的，</w:t>
      </w:r>
      <w:r>
        <w:rPr>
          <w:rFonts w:hint="eastAsia" w:ascii="仿宋_GB2312" w:eastAsia="仿宋_GB2312"/>
          <w:sz w:val="32"/>
          <w:szCs w:val="32"/>
        </w:rPr>
        <w:t>给予</w:t>
      </w:r>
      <w:r>
        <w:rPr>
          <w:rFonts w:hint="default" w:ascii="仿宋_GB2312" w:eastAsia="仿宋_GB2312"/>
          <w:sz w:val="32"/>
          <w:szCs w:val="32"/>
        </w:rPr>
        <w:t>人民币</w:t>
      </w:r>
      <w:r>
        <w:rPr>
          <w:rFonts w:ascii="仿宋_GB2312" w:eastAsia="仿宋_GB2312"/>
          <w:sz w:val="32"/>
          <w:szCs w:val="32"/>
        </w:rPr>
        <w:t>150</w:t>
      </w:r>
      <w:r>
        <w:rPr>
          <w:rFonts w:hint="eastAsia" w:ascii="仿宋_GB2312" w:eastAsia="仿宋_GB2312"/>
          <w:sz w:val="32"/>
          <w:szCs w:val="32"/>
        </w:rPr>
        <w:t>万元</w:t>
      </w:r>
      <w:r>
        <w:rPr>
          <w:rFonts w:ascii="仿宋_GB2312" w:eastAsia="仿宋_GB2312"/>
          <w:sz w:val="32"/>
          <w:szCs w:val="32"/>
        </w:rPr>
        <w:t>奖励</w:t>
      </w:r>
      <w:r>
        <w:rPr>
          <w:rFonts w:hint="default" w:ascii="仿宋_GB2312" w:hAnsi="仿宋_GB2312" w:eastAsia="仿宋_GB2312" w:cs="仿宋_GB2312"/>
          <w:color w:val="auto"/>
          <w:sz w:val="32"/>
          <w:szCs w:val="32"/>
        </w:rPr>
        <w:t>;</w:t>
      </w:r>
    </w:p>
    <w:p>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④</w:t>
      </w:r>
      <w:r>
        <w:rPr>
          <w:rFonts w:hint="default" w:ascii="仿宋_GB2312" w:eastAsia="仿宋_GB2312"/>
          <w:sz w:val="32"/>
          <w:szCs w:val="32"/>
        </w:rPr>
        <w:t>项目建设期间</w:t>
      </w:r>
      <w:r>
        <w:rPr>
          <w:rFonts w:hint="eastAsia" w:ascii="仿宋_GB2312" w:hAnsi="仿宋_GB2312" w:eastAsia="仿宋_GB2312" w:cs="仿宋_GB2312"/>
          <w:color w:val="auto"/>
          <w:sz w:val="32"/>
          <w:szCs w:val="32"/>
        </w:rPr>
        <w:t>境外承包工程项目完成营业额</w:t>
      </w:r>
      <w:r>
        <w:rPr>
          <w:rFonts w:hint="eastAsia" w:ascii="仿宋_GB2312" w:eastAsia="仿宋_GB2312"/>
          <w:sz w:val="32"/>
          <w:szCs w:val="32"/>
        </w:rPr>
        <w:t>超过</w:t>
      </w:r>
      <w:r>
        <w:rPr>
          <w:rFonts w:ascii="仿宋_GB2312" w:eastAsia="仿宋_GB2312"/>
          <w:sz w:val="32"/>
          <w:szCs w:val="32"/>
        </w:rPr>
        <w:t>1</w:t>
      </w:r>
      <w:r>
        <w:rPr>
          <w:rFonts w:hint="eastAsia" w:ascii="仿宋_GB2312" w:eastAsia="仿宋_GB2312"/>
          <w:sz w:val="32"/>
          <w:szCs w:val="32"/>
        </w:rPr>
        <w:t>亿美元（不含</w:t>
      </w:r>
      <w:r>
        <w:rPr>
          <w:rFonts w:ascii="仿宋_GB2312" w:eastAsia="仿宋_GB2312"/>
          <w:sz w:val="32"/>
          <w:szCs w:val="32"/>
        </w:rPr>
        <w:t>1</w:t>
      </w:r>
      <w:r>
        <w:rPr>
          <w:rFonts w:hint="eastAsia" w:ascii="仿宋_GB2312" w:eastAsia="仿宋_GB2312"/>
          <w:sz w:val="32"/>
          <w:szCs w:val="32"/>
        </w:rPr>
        <w:t>亿美元）</w:t>
      </w:r>
      <w:r>
        <w:rPr>
          <w:rFonts w:ascii="仿宋_GB2312" w:hAnsi="仿宋_GB2312" w:eastAsia="仿宋_GB2312" w:cs="仿宋_GB2312"/>
          <w:color w:val="auto"/>
          <w:sz w:val="32"/>
          <w:szCs w:val="32"/>
        </w:rPr>
        <w:t>且</w:t>
      </w:r>
      <w:r>
        <w:rPr>
          <w:rFonts w:hint="default" w:ascii="仿宋_GB2312" w:eastAsia="仿宋_GB2312"/>
          <w:sz w:val="32"/>
          <w:szCs w:val="32"/>
        </w:rPr>
        <w:t>与上</w:t>
      </w:r>
      <w:r>
        <w:rPr>
          <w:rFonts w:ascii="仿宋_GB2312" w:eastAsia="仿宋_GB2312"/>
          <w:sz w:val="32"/>
          <w:szCs w:val="32"/>
        </w:rPr>
        <w:t>年度</w:t>
      </w:r>
      <w:r>
        <w:rPr>
          <w:rFonts w:ascii="仿宋_GB2312" w:hAnsi="仿宋_GB2312" w:eastAsia="仿宋_GB2312" w:cs="仿宋_GB2312"/>
          <w:color w:val="auto"/>
          <w:sz w:val="32"/>
          <w:szCs w:val="32"/>
        </w:rPr>
        <w:t>同比有增长的，</w:t>
      </w:r>
      <w:r>
        <w:rPr>
          <w:rFonts w:hint="eastAsia" w:ascii="仿宋_GB2312" w:eastAsia="仿宋_GB2312"/>
          <w:sz w:val="32"/>
          <w:szCs w:val="32"/>
        </w:rPr>
        <w:t>给予</w:t>
      </w:r>
      <w:r>
        <w:rPr>
          <w:rFonts w:hint="default" w:ascii="仿宋_GB2312" w:eastAsia="仿宋_GB2312"/>
          <w:sz w:val="32"/>
          <w:szCs w:val="32"/>
        </w:rPr>
        <w:t>人民币</w:t>
      </w:r>
      <w:r>
        <w:rPr>
          <w:rFonts w:ascii="仿宋_GB2312" w:eastAsia="仿宋_GB2312"/>
          <w:sz w:val="32"/>
          <w:szCs w:val="32"/>
        </w:rPr>
        <w:t>200</w:t>
      </w:r>
      <w:r>
        <w:rPr>
          <w:rFonts w:hint="eastAsia" w:ascii="仿宋_GB2312" w:eastAsia="仿宋_GB2312"/>
          <w:sz w:val="32"/>
          <w:szCs w:val="32"/>
        </w:rPr>
        <w:t>万元</w:t>
      </w:r>
      <w:r>
        <w:rPr>
          <w:rFonts w:ascii="仿宋_GB2312" w:eastAsia="仿宋_GB2312"/>
          <w:sz w:val="32"/>
          <w:szCs w:val="32"/>
        </w:rPr>
        <w:t>奖励</w:t>
      </w:r>
      <w:r>
        <w:rPr>
          <w:rFonts w:ascii="仿宋_GB2312" w:hAnsi="仿宋_GB2312" w:eastAsia="仿宋_GB2312" w:cs="仿宋_GB2312"/>
          <w:color w:val="auto"/>
          <w:sz w:val="32"/>
          <w:szCs w:val="32"/>
        </w:rPr>
        <w:t>。</w:t>
      </w:r>
    </w:p>
    <w:p>
      <w:pPr>
        <w:keepNext w:val="0"/>
        <w:keepLines w:val="0"/>
        <w:pageBreakBefore w:val="0"/>
        <w:kinsoku/>
        <w:wordWrap/>
        <w:overflowPunct/>
        <w:topLinePunct w:val="0"/>
        <w:autoSpaceDE/>
        <w:autoSpaceDN/>
        <w:bidi w:val="0"/>
        <w:spacing w:line="560" w:lineRule="exact"/>
        <w:ind w:firstLine="640" w:firstLineChars="200"/>
        <w:textAlignment w:val="auto"/>
        <w:rPr>
          <w:rFonts w:ascii="黑体" w:hAnsi="黑体" w:eastAsia="黑体" w:cs="黑体"/>
          <w:color w:val="auto"/>
          <w:sz w:val="32"/>
          <w:szCs w:val="32"/>
        </w:rPr>
      </w:pPr>
      <w:r>
        <w:rPr>
          <w:rFonts w:hint="eastAsia" w:ascii="黑体" w:hAnsi="黑体" w:eastAsia="黑体" w:cs="黑体"/>
          <w:color w:val="auto"/>
          <w:sz w:val="32"/>
          <w:szCs w:val="32"/>
        </w:rPr>
        <w:t>六、申报材料</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（一）基础材料</w:t>
      </w:r>
    </w:p>
    <w:p>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color w:val="auto"/>
          <w:sz w:val="32"/>
          <w:szCs w:val="32"/>
        </w:rPr>
      </w:pPr>
      <w:r>
        <w:rPr>
          <w:rFonts w:hint="eastAsia" w:ascii="仿宋_GB2312" w:eastAsia="仿宋_GB2312"/>
          <w:color w:val="auto"/>
          <w:sz w:val="32"/>
          <w:szCs w:val="32"/>
        </w:rPr>
        <w:t>登录广东政务服</w:t>
      </w:r>
      <w:r>
        <w:rPr>
          <w:rFonts w:hint="eastAsia" w:ascii="仿宋_GB2312" w:hAnsi="仿宋_GB2312" w:eastAsia="仿宋_GB2312" w:cs="仿宋_GB2312"/>
          <w:color w:val="auto"/>
          <w:sz w:val="32"/>
          <w:szCs w:val="32"/>
        </w:rPr>
        <w:t>务网</w:t>
      </w:r>
      <w:r>
        <w:rPr>
          <w:rFonts w:hint="eastAsia" w:ascii="仿宋_GB2312" w:hAnsi="仿宋_GB2312" w:eastAsia="仿宋_GB2312" w:cs="仿宋_GB2312"/>
          <w:color w:val="auto"/>
          <w:sz w:val="32"/>
          <w:szCs w:val="32"/>
          <w:highlight w:val="none"/>
        </w:rPr>
        <w:t>（http://www.gdzwfw.gov.cn/）—</w:t>
      </w:r>
      <w:r>
        <w:rPr>
          <w:rFonts w:hint="eastAsia" w:ascii="仿宋_GB2312" w:eastAsia="仿宋_GB2312"/>
          <w:color w:val="auto"/>
          <w:sz w:val="32"/>
          <w:szCs w:val="32"/>
        </w:rPr>
        <w:t>深</w:t>
      </w:r>
      <w:r>
        <w:rPr>
          <w:rFonts w:hint="eastAsia" w:ascii="仿宋_GB2312" w:hAnsi="宋体" w:eastAsia="仿宋_GB2312" w:cs="宋体"/>
          <w:bCs/>
          <w:color w:val="auto"/>
          <w:kern w:val="0"/>
          <w:sz w:val="32"/>
          <w:szCs w:val="32"/>
        </w:rPr>
        <w:t>圳市—市</w:t>
      </w:r>
      <w:r>
        <w:rPr>
          <w:rFonts w:ascii="仿宋_GB2312" w:hAnsi="宋体" w:eastAsia="仿宋_GB2312" w:cs="宋体"/>
          <w:bCs/>
          <w:color w:val="auto"/>
          <w:kern w:val="0"/>
          <w:sz w:val="32"/>
          <w:szCs w:val="32"/>
        </w:rPr>
        <w:t>商务局</w:t>
      </w:r>
      <w:r>
        <w:rPr>
          <w:rFonts w:hint="eastAsia" w:ascii="仿宋_GB2312" w:hAnsi="宋体" w:eastAsia="仿宋_GB2312" w:cs="宋体"/>
          <w:bCs/>
          <w:color w:val="auto"/>
          <w:kern w:val="0"/>
          <w:sz w:val="32"/>
          <w:szCs w:val="32"/>
        </w:rPr>
        <w:t>—搜索</w:t>
      </w:r>
      <w:r>
        <w:rPr>
          <w:rFonts w:hint="eastAsia" w:ascii="仿宋_GB2312" w:hAnsi="仿宋_GB2312" w:eastAsia="仿宋_GB2312" w:cs="仿宋_GB2312"/>
          <w:color w:val="auto"/>
          <w:sz w:val="32"/>
          <w:szCs w:val="32"/>
          <w:shd w:val="clear" w:color="auto" w:fill="FFFFFF"/>
        </w:rPr>
        <w:t>对外承包工程绩效</w:t>
      </w:r>
      <w:r>
        <w:rPr>
          <w:rFonts w:hint="default" w:ascii="仿宋_GB2312" w:hAnsi="仿宋_GB2312" w:eastAsia="仿宋_GB2312" w:cs="仿宋_GB2312"/>
          <w:color w:val="auto"/>
          <w:sz w:val="32"/>
          <w:szCs w:val="32"/>
          <w:shd w:val="clear" w:color="auto" w:fill="FFFFFF"/>
        </w:rPr>
        <w:t>增长奖励事项</w:t>
      </w:r>
      <w:r>
        <w:rPr>
          <w:rFonts w:ascii="仿宋_GB2312" w:hAnsi="仿宋_GB2312" w:eastAsia="仿宋_GB2312" w:cs="仿宋_GB2312"/>
          <w:color w:val="auto"/>
          <w:sz w:val="32"/>
          <w:szCs w:val="32"/>
        </w:rPr>
        <w:t>,</w:t>
      </w:r>
      <w:r>
        <w:rPr>
          <w:rFonts w:hint="eastAsia" w:ascii="仿宋_GB2312" w:eastAsia="仿宋_GB2312"/>
          <w:color w:val="auto"/>
          <w:sz w:val="32"/>
          <w:szCs w:val="32"/>
        </w:rPr>
        <w:t>在线填报申请书，</w:t>
      </w:r>
      <w:r>
        <w:rPr>
          <w:rFonts w:hint="eastAsia" w:ascii="仿宋_GB2312" w:hAnsi="仿宋_GB2312" w:eastAsia="仿宋_GB2312" w:cs="仿宋_GB2312"/>
          <w:color w:val="auto"/>
          <w:sz w:val="32"/>
          <w:szCs w:val="32"/>
        </w:rPr>
        <w:t>提供通过该系统打印的申请书纸质文件原件。</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（二）项目材料</w:t>
      </w:r>
    </w:p>
    <w:p>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1.对外承包工程项下对外劳务合作风险处置备用金或相应银行保函的缴存凭证</w:t>
      </w:r>
      <w:r>
        <w:rPr>
          <w:rFonts w:hint="eastAsia" w:ascii="仿宋_GB2312" w:hAnsi="仿宋_GB2312" w:eastAsia="仿宋_GB2312" w:cs="仿宋_GB2312"/>
          <w:color w:val="auto"/>
          <w:sz w:val="32"/>
          <w:szCs w:val="32"/>
        </w:rPr>
        <w:t>复印件。</w:t>
      </w:r>
    </w:p>
    <w:p>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2.境外项目合同复印件。</w:t>
      </w:r>
    </w:p>
    <w:p>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3.承包方编制的经现场监理工程师或项目总监审核签字的工程进度证明</w:t>
      </w:r>
      <w:r>
        <w:rPr>
          <w:rFonts w:hint="eastAsia" w:ascii="仿宋_GB2312" w:hAnsi="仿宋_GB2312" w:eastAsia="仿宋_GB2312" w:cs="仿宋_GB2312"/>
          <w:color w:val="auto"/>
          <w:sz w:val="32"/>
          <w:szCs w:val="32"/>
        </w:rPr>
        <w:t>复印件。</w:t>
      </w:r>
    </w:p>
    <w:p>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4.提交给境外承包工程项目委托方或购买方据以结算项目款项或反映项目建设期间工作量的有效凭证或单据</w:t>
      </w:r>
      <w:r>
        <w:rPr>
          <w:rFonts w:hint="eastAsia" w:ascii="仿宋_GB2312" w:hAnsi="仿宋_GB2312" w:eastAsia="仿宋_GB2312" w:cs="仿宋_GB2312"/>
          <w:color w:val="auto"/>
          <w:sz w:val="32"/>
          <w:szCs w:val="32"/>
        </w:rPr>
        <w:t>复印件。</w:t>
      </w:r>
    </w:p>
    <w:p>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以上材料应加盖申报单位公章，多页的需加盖骑缝公章；涉及外文的，需提供中文翻译件；一式两份，</w:t>
      </w:r>
      <w:r>
        <w:rPr>
          <w:rFonts w:ascii="仿宋_GB2312" w:hAnsi="仿宋_GB2312" w:eastAsia="仿宋_GB2312" w:cs="仿宋_GB2312"/>
          <w:color w:val="auto"/>
          <w:sz w:val="32"/>
          <w:szCs w:val="32"/>
        </w:rPr>
        <w:t>A4纸正反面打印/复印，非空白页（含封面）需连续编写页码，装订成册（胶装）。</w:t>
      </w:r>
    </w:p>
    <w:p>
      <w:pPr>
        <w:keepNext w:val="0"/>
        <w:keepLines w:val="0"/>
        <w:pageBreakBefore w:val="0"/>
        <w:kinsoku/>
        <w:wordWrap/>
        <w:overflowPunct/>
        <w:topLinePunct w:val="0"/>
        <w:autoSpaceDE/>
        <w:autoSpaceDN/>
        <w:bidi w:val="0"/>
        <w:spacing w:line="560" w:lineRule="exact"/>
        <w:ind w:firstLine="640" w:firstLineChars="200"/>
        <w:textAlignment w:val="auto"/>
        <w:rPr>
          <w:rFonts w:ascii="黑体" w:hAnsi="黑体" w:eastAsia="黑体" w:cs="黑体"/>
          <w:color w:val="auto"/>
          <w:sz w:val="32"/>
          <w:szCs w:val="32"/>
        </w:rPr>
      </w:pPr>
      <w:r>
        <w:rPr>
          <w:rFonts w:hint="eastAsia" w:ascii="黑体" w:hAnsi="黑体" w:eastAsia="黑体" w:cs="黑体"/>
          <w:color w:val="auto"/>
          <w:sz w:val="32"/>
          <w:szCs w:val="32"/>
        </w:rPr>
        <w:t>七、申请表格</w:t>
      </w:r>
    </w:p>
    <w:p>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本指南第六条（一）所规定申请书。</w:t>
      </w:r>
    </w:p>
    <w:p>
      <w:pPr>
        <w:keepNext w:val="0"/>
        <w:keepLines w:val="0"/>
        <w:pageBreakBefore w:val="0"/>
        <w:kinsoku/>
        <w:wordWrap/>
        <w:overflowPunct/>
        <w:topLinePunct w:val="0"/>
        <w:autoSpaceDE/>
        <w:autoSpaceDN/>
        <w:bidi w:val="0"/>
        <w:spacing w:line="560" w:lineRule="exact"/>
        <w:ind w:firstLine="640" w:firstLineChars="200"/>
        <w:textAlignment w:val="auto"/>
        <w:rPr>
          <w:rFonts w:ascii="黑体" w:hAnsi="黑体" w:eastAsia="黑体" w:cs="黑体"/>
          <w:color w:val="auto"/>
          <w:sz w:val="32"/>
          <w:szCs w:val="32"/>
        </w:rPr>
      </w:pPr>
      <w:r>
        <w:rPr>
          <w:rFonts w:hint="eastAsia" w:ascii="黑体" w:hAnsi="黑体" w:eastAsia="黑体" w:cs="黑体"/>
          <w:color w:val="auto"/>
          <w:sz w:val="32"/>
          <w:szCs w:val="32"/>
        </w:rPr>
        <w:t>八、受理机关</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（一）受理机关</w:t>
      </w:r>
    </w:p>
    <w:p>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深圳市商务局</w:t>
      </w:r>
    </w:p>
    <w:p>
      <w:pPr>
        <w:keepNext w:val="0"/>
        <w:keepLines w:val="0"/>
        <w:pageBreakBefore w:val="0"/>
        <w:numPr>
          <w:ilvl w:val="0"/>
          <w:numId w:val="1"/>
        </w:numPr>
        <w:kinsoku/>
        <w:wordWrap/>
        <w:overflowPunct/>
        <w:topLinePunct w:val="0"/>
        <w:autoSpaceDE/>
        <w:autoSpaceDN/>
        <w:bidi w:val="0"/>
        <w:spacing w:line="560" w:lineRule="exact"/>
        <w:ind w:firstLine="640" w:firstLineChars="200"/>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受理时间</w:t>
      </w:r>
    </w:p>
    <w:p>
      <w:pPr>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ascii="仿宋_GB2312" w:hAnsi="仿宋_GB2312" w:eastAsia="仿宋_GB2312" w:cs="仿宋_GB2312"/>
          <w:color w:val="auto"/>
          <w:sz w:val="32"/>
          <w:szCs w:val="32"/>
        </w:rPr>
        <w:t>1</w:t>
      </w:r>
      <w:r>
        <w:rPr>
          <w:rFonts w:hint="default" w:ascii="仿宋_GB2312" w:hAnsi="仿宋_GB2312" w:eastAsia="仿宋_GB2312" w:cs="仿宋_GB2312"/>
          <w:color w:val="auto"/>
          <w:sz w:val="32"/>
          <w:szCs w:val="32"/>
          <w:lang w:eastAsia="zh-CN"/>
        </w:rPr>
        <w:t>.</w:t>
      </w:r>
      <w:r>
        <w:rPr>
          <w:rFonts w:ascii="仿宋_GB2312" w:hAnsi="仿宋_GB2312" w:eastAsia="仿宋_GB2312" w:cs="仿宋_GB2312"/>
          <w:color w:val="auto"/>
          <w:sz w:val="32"/>
          <w:szCs w:val="32"/>
        </w:rPr>
        <w:t>网络填报时</w:t>
      </w:r>
      <w:r>
        <w:rPr>
          <w:rFonts w:ascii="仿宋_GB2312" w:hAnsi="仿宋_GB2312" w:eastAsia="仿宋_GB2312" w:cs="仿宋_GB2312"/>
          <w:color w:val="auto"/>
          <w:sz w:val="32"/>
          <w:szCs w:val="32"/>
          <w:highlight w:val="none"/>
        </w:rPr>
        <w:t>间</w:t>
      </w:r>
      <w:r>
        <w:rPr>
          <w:rFonts w:hint="eastAsia" w:ascii="仿宋_GB2312" w:hAnsi="仿宋_GB2312" w:eastAsia="仿宋_GB2312" w:cs="仿宋_GB2312"/>
          <w:color w:val="auto"/>
          <w:sz w:val="32"/>
          <w:szCs w:val="32"/>
          <w:highlight w:val="none"/>
          <w:lang w:eastAsia="zh-CN"/>
        </w:rPr>
        <w:t>：</w:t>
      </w:r>
      <w:r>
        <w:rPr>
          <w:rFonts w:ascii="仿宋_GB2312" w:hAnsi="仿宋_GB2312" w:eastAsia="仿宋_GB2312" w:cs="仿宋_GB2312"/>
          <w:color w:val="000000"/>
          <w:sz w:val="32"/>
          <w:szCs w:val="32"/>
          <w:highlight w:val="none"/>
        </w:rPr>
        <w:t>202</w:t>
      </w:r>
      <w:r>
        <w:rPr>
          <w:rFonts w:hint="eastAsia" w:ascii="仿宋_GB2312" w:hAnsi="仿宋_GB2312" w:eastAsia="仿宋_GB2312" w:cs="仿宋_GB2312"/>
          <w:color w:val="000000"/>
          <w:sz w:val="32"/>
          <w:szCs w:val="32"/>
          <w:highlight w:val="none"/>
          <w:lang w:val="en-US" w:eastAsia="zh-CN"/>
        </w:rPr>
        <w:t>6</w:t>
      </w:r>
      <w:r>
        <w:rPr>
          <w:rFonts w:ascii="仿宋_GB2312" w:hAnsi="仿宋_GB2312" w:eastAsia="仿宋_GB2312" w:cs="仿宋_GB2312"/>
          <w:color w:val="000000"/>
          <w:sz w:val="32"/>
          <w:szCs w:val="32"/>
          <w:highlight w:val="none"/>
        </w:rPr>
        <w:t>年</w:t>
      </w:r>
      <w:r>
        <w:rPr>
          <w:rFonts w:hint="eastAsia" w:ascii="仿宋_GB2312" w:hAnsi="仿宋_GB2312" w:eastAsia="仿宋_GB2312" w:cs="仿宋_GB2312"/>
          <w:color w:val="000000"/>
          <w:sz w:val="32"/>
          <w:szCs w:val="32"/>
          <w:highlight w:val="none"/>
          <w:lang w:val="en-US" w:eastAsia="zh-CN"/>
        </w:rPr>
        <w:t>4</w:t>
      </w:r>
      <w:r>
        <w:rPr>
          <w:rFonts w:ascii="仿宋_GB2312" w:hAnsi="仿宋_GB2312" w:eastAsia="仿宋_GB2312" w:cs="仿宋_GB2312"/>
          <w:color w:val="000000"/>
          <w:sz w:val="32"/>
          <w:szCs w:val="32"/>
          <w:highlight w:val="none"/>
        </w:rPr>
        <w:t>月</w:t>
      </w:r>
      <w:r>
        <w:rPr>
          <w:rFonts w:hint="eastAsia" w:ascii="仿宋_GB2312" w:hAnsi="仿宋_GB2312" w:eastAsia="仿宋_GB2312" w:cs="仿宋_GB2312"/>
          <w:color w:val="000000"/>
          <w:sz w:val="32"/>
          <w:szCs w:val="32"/>
          <w:highlight w:val="none"/>
          <w:lang w:val="en-US" w:eastAsia="zh-CN"/>
        </w:rPr>
        <w:t>16</w:t>
      </w:r>
      <w:r>
        <w:rPr>
          <w:rFonts w:ascii="仿宋_GB2312" w:hAnsi="仿宋_GB2312" w:eastAsia="仿宋_GB2312" w:cs="仿宋_GB2312"/>
          <w:color w:val="000000"/>
          <w:sz w:val="32"/>
          <w:szCs w:val="32"/>
          <w:highlight w:val="none"/>
        </w:rPr>
        <w:t>日</w:t>
      </w:r>
      <w:r>
        <w:rPr>
          <w:rFonts w:hint="eastAsia" w:ascii="仿宋_GB2312" w:hAnsi="仿宋_GB2312" w:eastAsia="仿宋_GB2312" w:cs="仿宋_GB2312"/>
          <w:color w:val="000000"/>
          <w:sz w:val="32"/>
          <w:szCs w:val="32"/>
          <w:highlight w:val="none"/>
          <w:lang w:eastAsia="zh-CN"/>
        </w:rPr>
        <w:t>—</w:t>
      </w:r>
      <w:r>
        <w:rPr>
          <w:rFonts w:ascii="仿宋_GB2312" w:hAnsi="仿宋_GB2312" w:eastAsia="仿宋_GB2312" w:cs="仿宋_GB2312"/>
          <w:color w:val="000000"/>
          <w:sz w:val="32"/>
          <w:szCs w:val="32"/>
          <w:highlight w:val="none"/>
        </w:rPr>
        <w:t>202</w:t>
      </w:r>
      <w:r>
        <w:rPr>
          <w:rFonts w:hint="eastAsia" w:ascii="仿宋_GB2312" w:hAnsi="仿宋_GB2312" w:eastAsia="仿宋_GB2312" w:cs="仿宋_GB2312"/>
          <w:color w:val="000000"/>
          <w:sz w:val="32"/>
          <w:szCs w:val="32"/>
          <w:highlight w:val="none"/>
          <w:lang w:val="en-US" w:eastAsia="zh-CN"/>
        </w:rPr>
        <w:t>6</w:t>
      </w:r>
      <w:r>
        <w:rPr>
          <w:rFonts w:ascii="仿宋_GB2312" w:hAnsi="仿宋_GB2312" w:eastAsia="仿宋_GB2312" w:cs="仿宋_GB2312"/>
          <w:color w:val="000000"/>
          <w:sz w:val="32"/>
          <w:szCs w:val="32"/>
          <w:highlight w:val="none"/>
        </w:rPr>
        <w:t>年</w:t>
      </w:r>
      <w:r>
        <w:rPr>
          <w:rFonts w:hint="eastAsia" w:ascii="仿宋_GB2312" w:hAnsi="仿宋_GB2312" w:eastAsia="仿宋_GB2312" w:cs="仿宋_GB2312"/>
          <w:color w:val="000000"/>
          <w:sz w:val="32"/>
          <w:szCs w:val="32"/>
          <w:highlight w:val="none"/>
          <w:lang w:val="en-US" w:eastAsia="zh-CN"/>
        </w:rPr>
        <w:t>4</w:t>
      </w:r>
      <w:r>
        <w:rPr>
          <w:rFonts w:hint="default" w:ascii="仿宋_GB2312" w:hAnsi="仿宋_GB2312" w:eastAsia="仿宋_GB2312" w:cs="仿宋_GB2312"/>
          <w:color w:val="000000"/>
          <w:sz w:val="32"/>
          <w:szCs w:val="32"/>
          <w:highlight w:val="none"/>
          <w:lang w:val="en-US" w:eastAsia="zh-CN"/>
        </w:rPr>
        <w:t>月</w:t>
      </w:r>
      <w:r>
        <w:rPr>
          <w:rFonts w:hint="eastAsia" w:ascii="仿宋_GB2312" w:hAnsi="仿宋_GB2312" w:eastAsia="仿宋_GB2312" w:cs="仿宋_GB2312"/>
          <w:color w:val="000000"/>
          <w:sz w:val="32"/>
          <w:szCs w:val="32"/>
          <w:highlight w:val="none"/>
          <w:lang w:val="en-US" w:eastAsia="zh-CN"/>
        </w:rPr>
        <w:t>30</w:t>
      </w:r>
      <w:r>
        <w:rPr>
          <w:rFonts w:ascii="仿宋_GB2312" w:hAnsi="仿宋_GB2312" w:eastAsia="仿宋_GB2312" w:cs="仿宋_GB2312"/>
          <w:color w:val="000000"/>
          <w:sz w:val="32"/>
          <w:szCs w:val="32"/>
          <w:highlight w:val="none"/>
        </w:rPr>
        <w:t>日</w:t>
      </w:r>
      <w:r>
        <w:rPr>
          <w:rFonts w:ascii="仿宋_GB2312" w:hAnsi="仿宋_GB2312" w:eastAsia="仿宋_GB2312" w:cs="仿宋_GB2312"/>
          <w:color w:val="auto"/>
          <w:sz w:val="32"/>
          <w:szCs w:val="32"/>
          <w:highlight w:val="none"/>
        </w:rPr>
        <w:t>1</w:t>
      </w:r>
      <w:r>
        <w:rPr>
          <w:rFonts w:hint="default" w:ascii="仿宋_GB2312" w:hAnsi="仿宋_GB2312" w:eastAsia="仿宋_GB2312" w:cs="仿宋_GB2312"/>
          <w:color w:val="auto"/>
          <w:sz w:val="32"/>
          <w:szCs w:val="32"/>
          <w:highlight w:val="none"/>
        </w:rPr>
        <w:t>8</w:t>
      </w:r>
      <w:r>
        <w:rPr>
          <w:rFonts w:ascii="仿宋_GB2312" w:hAnsi="仿宋_GB2312" w:eastAsia="仿宋_GB2312" w:cs="仿宋_GB2312"/>
          <w:color w:val="auto"/>
          <w:sz w:val="32"/>
          <w:szCs w:val="32"/>
          <w:highlight w:val="none"/>
        </w:rPr>
        <w:t>:00</w:t>
      </w:r>
      <w:r>
        <w:rPr>
          <w:rFonts w:hint="eastAsia" w:ascii="仿宋_GB2312" w:hAnsi="仿宋_GB2312" w:eastAsia="仿宋_GB2312" w:cs="仿宋_GB2312"/>
          <w:color w:val="auto"/>
          <w:sz w:val="32"/>
          <w:szCs w:val="32"/>
          <w:highlight w:val="none"/>
          <w:lang w:eastAsia="zh-CN"/>
        </w:rPr>
        <w:t>。</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ascii="仿宋_GB2312" w:hAnsi="仿宋_GB2312" w:eastAsia="仿宋_GB2312" w:cs="仿宋_GB2312"/>
          <w:color w:val="auto"/>
          <w:sz w:val="32"/>
          <w:szCs w:val="32"/>
          <w:highlight w:val="none"/>
        </w:rPr>
        <w:t>2</w:t>
      </w:r>
      <w:r>
        <w:rPr>
          <w:rFonts w:hint="eastAsia" w:ascii="仿宋_GB2312" w:hAnsi="仿宋_GB2312" w:eastAsia="仿宋_GB2312" w:cs="仿宋_GB2312"/>
          <w:color w:val="auto"/>
          <w:sz w:val="32"/>
          <w:szCs w:val="32"/>
          <w:highlight w:val="none"/>
          <w:lang w:eastAsia="zh-CN"/>
        </w:rPr>
        <w:t>.</w:t>
      </w:r>
      <w:r>
        <w:rPr>
          <w:rFonts w:ascii="仿宋_GB2312" w:hAnsi="仿宋_GB2312" w:eastAsia="仿宋_GB2312" w:cs="仿宋_GB2312"/>
          <w:color w:val="auto"/>
          <w:sz w:val="32"/>
          <w:szCs w:val="32"/>
          <w:highlight w:val="none"/>
        </w:rPr>
        <w:t>材料</w:t>
      </w:r>
      <w:r>
        <w:rPr>
          <w:rFonts w:hint="eastAsia" w:ascii="仿宋_GB2312" w:hAnsi="仿宋_GB2312" w:eastAsia="仿宋_GB2312" w:cs="仿宋_GB2312"/>
          <w:color w:val="auto"/>
          <w:sz w:val="32"/>
          <w:szCs w:val="32"/>
          <w:highlight w:val="none"/>
          <w:lang w:val="en-US" w:eastAsia="zh-CN"/>
        </w:rPr>
        <w:t>提交</w:t>
      </w:r>
      <w:r>
        <w:rPr>
          <w:rFonts w:ascii="仿宋_GB2312" w:hAnsi="仿宋_GB2312" w:eastAsia="仿宋_GB2312" w:cs="仿宋_GB2312"/>
          <w:color w:val="auto"/>
          <w:sz w:val="32"/>
          <w:szCs w:val="32"/>
          <w:highlight w:val="none"/>
        </w:rPr>
        <w:t>时</w:t>
      </w:r>
      <w:r>
        <w:rPr>
          <w:rFonts w:hint="eastAsia" w:ascii="仿宋_GB2312" w:hAnsi="仿宋_GB2312" w:eastAsia="仿宋_GB2312" w:cs="仿宋_GB2312"/>
          <w:color w:val="auto"/>
          <w:sz w:val="32"/>
          <w:szCs w:val="32"/>
          <w:highlight w:val="none"/>
          <w:lang w:val="en-US" w:eastAsia="zh-CN"/>
        </w:rPr>
        <w:t>间：</w:t>
      </w:r>
      <w:r>
        <w:rPr>
          <w:rFonts w:ascii="仿宋_GB2312" w:hAnsi="仿宋_GB2312" w:eastAsia="仿宋_GB2312" w:cs="仿宋_GB2312"/>
          <w:color w:val="auto"/>
          <w:sz w:val="32"/>
          <w:szCs w:val="32"/>
          <w:highlight w:val="none"/>
        </w:rPr>
        <w:t>202</w:t>
      </w:r>
      <w:r>
        <w:rPr>
          <w:rFonts w:hint="eastAsia" w:ascii="仿宋_GB2312" w:hAnsi="仿宋_GB2312" w:eastAsia="仿宋_GB2312" w:cs="仿宋_GB2312"/>
          <w:color w:val="auto"/>
          <w:sz w:val="32"/>
          <w:szCs w:val="32"/>
          <w:highlight w:val="none"/>
          <w:lang w:val="en-US" w:eastAsia="zh-CN"/>
        </w:rPr>
        <w:t>6</w:t>
      </w:r>
      <w:r>
        <w:rPr>
          <w:rFonts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4</w:t>
      </w:r>
      <w:r>
        <w:rPr>
          <w:rFonts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16</w:t>
      </w:r>
      <w:r>
        <w:rPr>
          <w:rFonts w:ascii="仿宋_GB2312" w:hAnsi="仿宋_GB2312" w:eastAsia="仿宋_GB2312" w:cs="仿宋_GB2312"/>
          <w:color w:val="auto"/>
          <w:sz w:val="32"/>
          <w:szCs w:val="32"/>
          <w:highlight w:val="none"/>
        </w:rPr>
        <w:t>日</w:t>
      </w:r>
      <w:r>
        <w:rPr>
          <w:rFonts w:hint="eastAsia" w:ascii="仿宋_GB2312" w:hAnsi="仿宋_GB2312" w:eastAsia="仿宋_GB2312" w:cs="仿宋_GB2312"/>
          <w:color w:val="auto"/>
          <w:sz w:val="32"/>
          <w:szCs w:val="32"/>
          <w:highlight w:val="none"/>
          <w:lang w:eastAsia="zh-CN"/>
        </w:rPr>
        <w:t>—</w:t>
      </w:r>
      <w:r>
        <w:rPr>
          <w:rFonts w:ascii="仿宋_GB2312" w:hAnsi="仿宋_GB2312" w:eastAsia="仿宋_GB2312" w:cs="仿宋_GB2312"/>
          <w:color w:val="auto"/>
          <w:sz w:val="32"/>
          <w:szCs w:val="32"/>
          <w:highlight w:val="none"/>
        </w:rPr>
        <w:t>202</w:t>
      </w:r>
      <w:r>
        <w:rPr>
          <w:rFonts w:hint="eastAsia" w:ascii="仿宋_GB2312" w:hAnsi="仿宋_GB2312" w:eastAsia="仿宋_GB2312" w:cs="仿宋_GB2312"/>
          <w:color w:val="auto"/>
          <w:sz w:val="32"/>
          <w:szCs w:val="32"/>
          <w:highlight w:val="none"/>
          <w:lang w:val="en-US" w:eastAsia="zh-CN"/>
        </w:rPr>
        <w:t>6</w:t>
      </w:r>
      <w:r>
        <w:rPr>
          <w:rFonts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5</w:t>
      </w:r>
      <w:r>
        <w:rPr>
          <w:rFonts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7</w:t>
      </w:r>
      <w:r>
        <w:rPr>
          <w:rFonts w:ascii="仿宋_GB2312" w:hAnsi="仿宋_GB2312" w:eastAsia="仿宋_GB2312" w:cs="仿宋_GB2312"/>
          <w:color w:val="auto"/>
          <w:sz w:val="32"/>
          <w:szCs w:val="32"/>
          <w:highlight w:val="none"/>
        </w:rPr>
        <w:t>日1</w:t>
      </w:r>
      <w:r>
        <w:rPr>
          <w:rFonts w:hint="default" w:ascii="仿宋_GB2312" w:hAnsi="仿宋_GB2312" w:eastAsia="仿宋_GB2312" w:cs="仿宋_GB2312"/>
          <w:color w:val="auto"/>
          <w:sz w:val="32"/>
          <w:szCs w:val="32"/>
          <w:highlight w:val="none"/>
        </w:rPr>
        <w:t>7</w:t>
      </w:r>
      <w:r>
        <w:rPr>
          <w:rFonts w:ascii="仿宋_GB2312" w:hAnsi="仿宋_GB2312" w:eastAsia="仿宋_GB2312" w:cs="仿宋_GB2312"/>
          <w:color w:val="auto"/>
          <w:sz w:val="32"/>
          <w:szCs w:val="32"/>
          <w:highlight w:val="none"/>
        </w:rPr>
        <w:t>:</w:t>
      </w:r>
      <w:r>
        <w:rPr>
          <w:rFonts w:hint="default" w:ascii="仿宋_GB2312" w:hAnsi="仿宋_GB2312" w:eastAsia="仿宋_GB2312" w:cs="仿宋_GB2312"/>
          <w:color w:val="auto"/>
          <w:sz w:val="32"/>
          <w:szCs w:val="32"/>
          <w:highlight w:val="none"/>
        </w:rPr>
        <w:t>45</w:t>
      </w:r>
      <w:r>
        <w:rPr>
          <w:rFonts w:hint="eastAsia" w:ascii="仿宋_GB2312" w:hAnsi="仿宋_GB2312" w:eastAsia="仿宋_GB2312" w:cs="仿宋_GB2312"/>
          <w:color w:val="auto"/>
          <w:sz w:val="32"/>
          <w:szCs w:val="32"/>
          <w:highlight w:val="none"/>
          <w:lang w:eastAsia="zh-CN"/>
        </w:rPr>
        <w:t>。</w:t>
      </w:r>
    </w:p>
    <w:p>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申报单位在上述规定时间内在线填报、提交材料，逾期不予受理。</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lang w:eastAsia="zh-CN"/>
        </w:rPr>
        <w:t>（三）</w:t>
      </w:r>
      <w:r>
        <w:rPr>
          <w:rFonts w:hint="eastAsia" w:ascii="楷体_GB2312" w:hAnsi="楷体_GB2312" w:eastAsia="楷体_GB2312" w:cs="楷体_GB2312"/>
          <w:color w:val="auto"/>
          <w:sz w:val="32"/>
          <w:szCs w:val="32"/>
        </w:rPr>
        <w:t>受理地点</w:t>
      </w:r>
    </w:p>
    <w:p>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深圳市福田区福中三路市民中心B区深圳市政务服务中心西厅（预约指南：“i深圳”或“掌上政务”APP，操作流程：【预约中心】—【深圳市政务服务中心西厅】）。</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（四）咨询电话：</w:t>
      </w:r>
    </w:p>
    <w:p>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项目申报咨询：0755-88102481</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仿宋_GB2312" w:hAnsi="仿宋_GB2312" w:eastAsia="仿宋_GB2312" w:cs="仿宋_GB2312"/>
          <w:color w:val="auto"/>
          <w:sz w:val="32"/>
          <w:szCs w:val="32"/>
        </w:rPr>
      </w:pPr>
      <w:r>
        <w:rPr>
          <w:rFonts w:ascii="仿宋_GB2312" w:hAnsi="仿宋_GB2312" w:eastAsia="仿宋_GB2312" w:cs="仿宋_GB2312"/>
          <w:color w:val="auto"/>
          <w:sz w:val="32"/>
          <w:szCs w:val="32"/>
        </w:rPr>
        <w:t>系统技术服务：</w:t>
      </w:r>
      <w:r>
        <w:rPr>
          <w:rFonts w:hint="default" w:ascii="仿宋_GB2312" w:hAnsi="仿宋_GB2312" w:eastAsia="仿宋_GB2312" w:cs="仿宋_GB2312"/>
          <w:color w:val="auto"/>
          <w:sz w:val="32"/>
          <w:szCs w:val="32"/>
        </w:rPr>
        <w:t>0755-</w:t>
      </w:r>
      <w:r>
        <w:rPr>
          <w:rFonts w:hint="default" w:ascii="仿宋_GB2312" w:hAnsi="仿宋_GB2312" w:eastAsia="仿宋_GB2312" w:cs="仿宋_GB2312"/>
          <w:color w:val="auto"/>
          <w:sz w:val="32"/>
          <w:szCs w:val="32"/>
          <w:highlight w:val="none"/>
        </w:rPr>
        <w:t>88102445</w:t>
      </w:r>
    </w:p>
    <w:p>
      <w:pPr>
        <w:keepNext w:val="0"/>
        <w:keepLines w:val="0"/>
        <w:pageBreakBefore w:val="0"/>
        <w:kinsoku/>
        <w:wordWrap/>
        <w:overflowPunct/>
        <w:topLinePunct w:val="0"/>
        <w:autoSpaceDE/>
        <w:autoSpaceDN/>
        <w:bidi w:val="0"/>
        <w:spacing w:line="560" w:lineRule="exact"/>
        <w:ind w:firstLine="640" w:firstLineChars="200"/>
        <w:textAlignment w:val="auto"/>
        <w:rPr>
          <w:rFonts w:ascii="黑体" w:hAnsi="黑体" w:eastAsia="黑体" w:cs="黑体"/>
          <w:color w:val="auto"/>
          <w:sz w:val="32"/>
          <w:szCs w:val="32"/>
        </w:rPr>
      </w:pPr>
      <w:r>
        <w:rPr>
          <w:rFonts w:hint="eastAsia" w:ascii="黑体" w:hAnsi="黑体" w:eastAsia="黑体" w:cs="黑体"/>
          <w:color w:val="auto"/>
          <w:sz w:val="32"/>
          <w:szCs w:val="32"/>
        </w:rPr>
        <w:t>九、申请决定机关</w:t>
      </w:r>
    </w:p>
    <w:p>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深圳市商务局</w:t>
      </w:r>
    </w:p>
    <w:p>
      <w:pPr>
        <w:keepNext w:val="0"/>
        <w:keepLines w:val="0"/>
        <w:pageBreakBefore w:val="0"/>
        <w:kinsoku/>
        <w:wordWrap/>
        <w:overflowPunct/>
        <w:topLinePunct w:val="0"/>
        <w:autoSpaceDE/>
        <w:autoSpaceDN/>
        <w:bidi w:val="0"/>
        <w:spacing w:line="560" w:lineRule="exact"/>
        <w:ind w:firstLine="640" w:firstLineChars="200"/>
        <w:textAlignment w:val="auto"/>
        <w:rPr>
          <w:rFonts w:ascii="黑体" w:hAnsi="黑体" w:eastAsia="黑体" w:cs="黑体"/>
          <w:color w:val="auto"/>
          <w:sz w:val="32"/>
          <w:szCs w:val="32"/>
        </w:rPr>
      </w:pPr>
      <w:r>
        <w:rPr>
          <w:rFonts w:hint="eastAsia" w:ascii="黑体" w:hAnsi="黑体" w:eastAsia="黑体" w:cs="黑体"/>
          <w:color w:val="auto"/>
          <w:sz w:val="32"/>
          <w:szCs w:val="32"/>
        </w:rPr>
        <w:t>十、办理流程</w:t>
      </w:r>
    </w:p>
    <w:p>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发布申请指南——申请单位网上申报——初审——申请单位向市行政服务大厅收文窗口提交申请材料——形式审查——资质审查（包括有无重大违法违规行为，</w:t>
      </w:r>
      <w:r>
        <w:rPr>
          <w:rFonts w:hint="default" w:ascii="仿宋_GB2312" w:hAnsi="仿宋_GB2312" w:eastAsia="仿宋_GB2312" w:cs="仿宋_GB2312"/>
          <w:color w:val="auto"/>
          <w:sz w:val="32"/>
          <w:szCs w:val="32"/>
        </w:rPr>
        <w:t>有无被国家、省、市有关部门列入严重失信主体名单实施</w:t>
      </w:r>
      <w:r>
        <w:rPr>
          <w:rFonts w:hint="eastAsia" w:ascii="仿宋_GB2312" w:hAnsi="仿宋_GB2312" w:eastAsia="仿宋_GB2312" w:cs="仿宋_GB2312"/>
          <w:color w:val="auto"/>
          <w:sz w:val="32"/>
          <w:szCs w:val="32"/>
        </w:rPr>
        <w:t>失信惩戒，有无</w:t>
      </w:r>
      <w:r>
        <w:rPr>
          <w:rFonts w:hint="default" w:ascii="仿宋_GB2312" w:hAnsi="仿宋_GB2312" w:eastAsia="仿宋_GB2312" w:cs="仿宋_GB2312"/>
          <w:color w:val="auto"/>
          <w:sz w:val="32"/>
          <w:szCs w:val="32"/>
        </w:rPr>
        <w:t>以同一事项重复或多头申报市级专项资金等</w:t>
      </w:r>
      <w:r>
        <w:rPr>
          <w:rFonts w:hint="eastAsia" w:ascii="仿宋_GB2312" w:hAnsi="仿宋_GB2312" w:eastAsia="仿宋_GB2312" w:cs="仿宋_GB2312"/>
          <w:color w:val="auto"/>
          <w:sz w:val="32"/>
          <w:szCs w:val="32"/>
        </w:rPr>
        <w:t>情况）——专项审计——核定拟</w:t>
      </w:r>
      <w:r>
        <w:rPr>
          <w:rFonts w:hint="default" w:ascii="仿宋_GB2312" w:hAnsi="仿宋_GB2312" w:eastAsia="仿宋_GB2312" w:cs="仿宋_GB2312"/>
          <w:color w:val="auto"/>
          <w:sz w:val="32"/>
          <w:szCs w:val="32"/>
        </w:rPr>
        <w:t>奖励</w:t>
      </w:r>
      <w:r>
        <w:rPr>
          <w:rFonts w:hint="eastAsia" w:ascii="仿宋_GB2312" w:hAnsi="仿宋_GB2312" w:eastAsia="仿宋_GB2312" w:cs="仿宋_GB2312"/>
          <w:color w:val="auto"/>
          <w:sz w:val="32"/>
          <w:szCs w:val="32"/>
        </w:rPr>
        <w:t>计划——社会公示—</w:t>
      </w:r>
      <w:r>
        <w:rPr>
          <w:rFonts w:hint="eastAsia" w:ascii="仿宋_GB2312" w:hAnsi="仿宋_GB2312" w:eastAsia="仿宋_GB2312" w:cs="仿宋_GB2312"/>
          <w:color w:val="auto"/>
          <w:sz w:val="32"/>
          <w:szCs w:val="32"/>
          <w:highlight w:val="none"/>
        </w:rPr>
        <w:t>—下达</w:t>
      </w:r>
      <w:r>
        <w:rPr>
          <w:rFonts w:hint="default" w:ascii="仿宋_GB2312" w:hAnsi="仿宋_GB2312" w:eastAsia="仿宋_GB2312" w:cs="仿宋_GB2312"/>
          <w:color w:val="auto"/>
          <w:sz w:val="32"/>
          <w:szCs w:val="32"/>
          <w:highlight w:val="none"/>
        </w:rPr>
        <w:t>奖励</w:t>
      </w:r>
      <w:r>
        <w:rPr>
          <w:rFonts w:hint="eastAsia" w:ascii="仿宋_GB2312" w:hAnsi="仿宋_GB2312" w:eastAsia="仿宋_GB2312" w:cs="仿宋_GB2312"/>
          <w:color w:val="auto"/>
          <w:sz w:val="32"/>
          <w:szCs w:val="32"/>
          <w:highlight w:val="none"/>
        </w:rPr>
        <w:t>计划—</w:t>
      </w:r>
      <w:r>
        <w:rPr>
          <w:rFonts w:hint="eastAsia" w:ascii="仿宋_GB2312" w:hAnsi="仿宋_GB2312" w:eastAsia="仿宋_GB2312" w:cs="仿宋_GB2312"/>
          <w:color w:val="auto"/>
          <w:sz w:val="32"/>
          <w:szCs w:val="32"/>
        </w:rPr>
        <w:t>—申请单位提交拨付资料——拨付资金。</w:t>
      </w:r>
    </w:p>
    <w:p>
      <w:pPr>
        <w:keepNext w:val="0"/>
        <w:keepLines w:val="0"/>
        <w:pageBreakBefore w:val="0"/>
        <w:kinsoku/>
        <w:wordWrap/>
        <w:overflowPunct/>
        <w:topLinePunct w:val="0"/>
        <w:autoSpaceDE/>
        <w:autoSpaceDN/>
        <w:bidi w:val="0"/>
        <w:spacing w:line="560" w:lineRule="exact"/>
        <w:ind w:firstLine="640" w:firstLineChars="200"/>
        <w:textAlignment w:val="auto"/>
        <w:rPr>
          <w:rFonts w:ascii="黑体" w:hAnsi="黑体" w:eastAsia="黑体" w:cs="黑体"/>
          <w:color w:val="auto"/>
          <w:sz w:val="32"/>
          <w:szCs w:val="32"/>
        </w:rPr>
      </w:pPr>
      <w:r>
        <w:rPr>
          <w:rFonts w:hint="eastAsia" w:ascii="黑体" w:hAnsi="黑体" w:eastAsia="黑体" w:cs="黑体"/>
          <w:color w:val="auto"/>
          <w:sz w:val="32"/>
          <w:szCs w:val="32"/>
        </w:rPr>
        <w:t>十一、办理时限</w:t>
      </w:r>
    </w:p>
    <w:p>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color w:val="auto"/>
          <w:sz w:val="32"/>
          <w:szCs w:val="32"/>
        </w:rPr>
      </w:pPr>
      <w:r>
        <w:rPr>
          <w:rFonts w:hint="default" w:ascii="仿宋_GB2312" w:hAnsi="仿宋_GB2312" w:eastAsia="仿宋_GB2312" w:cs="仿宋_GB2312"/>
          <w:color w:val="auto"/>
          <w:sz w:val="32"/>
          <w:szCs w:val="32"/>
        </w:rPr>
        <w:t>集中申报，成批处理。</w:t>
      </w:r>
    </w:p>
    <w:p>
      <w:pPr>
        <w:keepNext w:val="0"/>
        <w:keepLines w:val="0"/>
        <w:pageBreakBefore w:val="0"/>
        <w:kinsoku/>
        <w:wordWrap/>
        <w:overflowPunct/>
        <w:topLinePunct w:val="0"/>
        <w:autoSpaceDE/>
        <w:autoSpaceDN/>
        <w:bidi w:val="0"/>
        <w:spacing w:line="560" w:lineRule="exact"/>
        <w:ind w:firstLine="640" w:firstLineChars="200"/>
        <w:textAlignment w:val="auto"/>
        <w:rPr>
          <w:rFonts w:ascii="黑体" w:hAnsi="黑体" w:eastAsia="黑体" w:cs="黑体"/>
          <w:color w:val="auto"/>
          <w:sz w:val="32"/>
          <w:szCs w:val="32"/>
        </w:rPr>
      </w:pPr>
      <w:r>
        <w:rPr>
          <w:rFonts w:hint="eastAsia" w:ascii="黑体" w:hAnsi="黑体" w:eastAsia="黑体" w:cs="黑体"/>
          <w:color w:val="auto"/>
          <w:sz w:val="32"/>
          <w:szCs w:val="32"/>
        </w:rPr>
        <w:t>十二、证件及有效期</w:t>
      </w:r>
    </w:p>
    <w:p>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证件：无</w:t>
      </w:r>
    </w:p>
    <w:p>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有效期限：无</w:t>
      </w:r>
    </w:p>
    <w:p>
      <w:pPr>
        <w:keepNext w:val="0"/>
        <w:keepLines w:val="0"/>
        <w:pageBreakBefore w:val="0"/>
        <w:kinsoku/>
        <w:wordWrap/>
        <w:overflowPunct/>
        <w:topLinePunct w:val="0"/>
        <w:autoSpaceDE/>
        <w:autoSpaceDN/>
        <w:bidi w:val="0"/>
        <w:spacing w:line="560" w:lineRule="exact"/>
        <w:ind w:firstLine="640" w:firstLineChars="200"/>
        <w:textAlignment w:val="auto"/>
        <w:rPr>
          <w:rFonts w:ascii="黑体" w:hAnsi="黑体" w:eastAsia="黑体" w:cs="黑体"/>
          <w:color w:val="auto"/>
          <w:sz w:val="32"/>
          <w:szCs w:val="32"/>
        </w:rPr>
      </w:pPr>
      <w:r>
        <w:rPr>
          <w:rFonts w:hint="eastAsia" w:ascii="黑体" w:hAnsi="黑体" w:eastAsia="黑体" w:cs="黑体"/>
          <w:color w:val="auto"/>
          <w:sz w:val="32"/>
          <w:szCs w:val="32"/>
        </w:rPr>
        <w:t>十三、证件的法律效力</w:t>
      </w:r>
    </w:p>
    <w:p>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无</w:t>
      </w:r>
    </w:p>
    <w:p>
      <w:pPr>
        <w:keepNext w:val="0"/>
        <w:keepLines w:val="0"/>
        <w:pageBreakBefore w:val="0"/>
        <w:kinsoku/>
        <w:wordWrap/>
        <w:overflowPunct/>
        <w:topLinePunct w:val="0"/>
        <w:autoSpaceDE/>
        <w:autoSpaceDN/>
        <w:bidi w:val="0"/>
        <w:spacing w:line="560" w:lineRule="exact"/>
        <w:ind w:firstLine="640" w:firstLineChars="200"/>
        <w:textAlignment w:val="auto"/>
        <w:rPr>
          <w:rFonts w:ascii="黑体" w:hAnsi="黑体" w:eastAsia="黑体" w:cs="黑体"/>
          <w:color w:val="auto"/>
          <w:sz w:val="32"/>
          <w:szCs w:val="32"/>
        </w:rPr>
      </w:pPr>
      <w:r>
        <w:rPr>
          <w:rFonts w:hint="eastAsia" w:ascii="黑体" w:hAnsi="黑体" w:eastAsia="黑体" w:cs="黑体"/>
          <w:color w:val="auto"/>
          <w:sz w:val="32"/>
          <w:szCs w:val="32"/>
        </w:rPr>
        <w:t>十四、收费</w:t>
      </w:r>
    </w:p>
    <w:p>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无</w:t>
      </w:r>
    </w:p>
    <w:p>
      <w:pPr>
        <w:keepNext w:val="0"/>
        <w:keepLines w:val="0"/>
        <w:pageBreakBefore w:val="0"/>
        <w:kinsoku/>
        <w:wordWrap/>
        <w:overflowPunct/>
        <w:topLinePunct w:val="0"/>
        <w:autoSpaceDE/>
        <w:autoSpaceDN/>
        <w:bidi w:val="0"/>
        <w:spacing w:line="560" w:lineRule="exact"/>
        <w:ind w:firstLine="640" w:firstLineChars="200"/>
        <w:textAlignment w:val="auto"/>
        <w:rPr>
          <w:rFonts w:ascii="黑体" w:hAnsi="黑体" w:eastAsia="黑体" w:cs="黑体"/>
          <w:color w:val="auto"/>
          <w:sz w:val="32"/>
          <w:szCs w:val="32"/>
        </w:rPr>
      </w:pPr>
      <w:r>
        <w:rPr>
          <w:rFonts w:hint="eastAsia" w:ascii="黑体" w:hAnsi="黑体" w:eastAsia="黑体" w:cs="黑体"/>
          <w:color w:val="auto"/>
          <w:sz w:val="32"/>
          <w:szCs w:val="32"/>
        </w:rPr>
        <w:t>十五、年审或年检</w:t>
      </w:r>
    </w:p>
    <w:p>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无</w:t>
      </w:r>
    </w:p>
    <w:p>
      <w:pPr>
        <w:keepNext w:val="0"/>
        <w:keepLines w:val="0"/>
        <w:pageBreakBefore w:val="0"/>
        <w:kinsoku/>
        <w:wordWrap/>
        <w:overflowPunct/>
        <w:topLinePunct w:val="0"/>
        <w:autoSpaceDE/>
        <w:autoSpaceDN/>
        <w:bidi w:val="0"/>
        <w:spacing w:line="560" w:lineRule="exact"/>
        <w:ind w:firstLine="640" w:firstLineChars="200"/>
        <w:textAlignment w:val="auto"/>
        <w:rPr>
          <w:rFonts w:ascii="黑体" w:hAnsi="黑体" w:eastAsia="黑体" w:cs="黑体"/>
          <w:color w:val="auto"/>
          <w:sz w:val="32"/>
          <w:szCs w:val="32"/>
        </w:rPr>
      </w:pPr>
      <w:r>
        <w:rPr>
          <w:rFonts w:hint="eastAsia" w:ascii="黑体" w:hAnsi="黑体" w:eastAsia="黑体" w:cs="黑体"/>
          <w:color w:val="auto"/>
          <w:sz w:val="32"/>
          <w:szCs w:val="32"/>
        </w:rPr>
        <w:t>十六、补充说明</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w:t>
      </w:r>
      <w:r>
        <w:rPr>
          <w:rFonts w:hint="eastAsia" w:ascii="仿宋_GB2312" w:eastAsia="仿宋_GB2312"/>
          <w:sz w:val="32"/>
          <w:szCs w:val="32"/>
        </w:rPr>
        <w:t>一个</w:t>
      </w:r>
      <w:r>
        <w:rPr>
          <w:rFonts w:ascii="仿宋_GB2312" w:eastAsia="仿宋_GB2312"/>
          <w:sz w:val="32"/>
          <w:szCs w:val="32"/>
        </w:rPr>
        <w:t>项目原则上</w:t>
      </w:r>
      <w:r>
        <w:rPr>
          <w:rFonts w:hint="eastAsia" w:ascii="仿宋_GB2312" w:eastAsia="仿宋_GB2312"/>
          <w:sz w:val="32"/>
          <w:szCs w:val="32"/>
        </w:rPr>
        <w:t>只能</w:t>
      </w:r>
      <w:r>
        <w:rPr>
          <w:rFonts w:ascii="仿宋_GB2312" w:eastAsia="仿宋_GB2312"/>
          <w:sz w:val="32"/>
          <w:szCs w:val="32"/>
        </w:rPr>
        <w:t>申报一项专项资金，以同一项目申报多</w:t>
      </w:r>
      <w:r>
        <w:rPr>
          <w:rFonts w:hint="eastAsia" w:ascii="仿宋_GB2312" w:eastAsia="仿宋_GB2312"/>
          <w:sz w:val="32"/>
          <w:szCs w:val="32"/>
        </w:rPr>
        <w:t>项资金</w:t>
      </w:r>
      <w:r>
        <w:rPr>
          <w:rFonts w:ascii="仿宋_GB2312" w:eastAsia="仿宋_GB2312"/>
          <w:sz w:val="32"/>
          <w:szCs w:val="32"/>
        </w:rPr>
        <w:t>（</w:t>
      </w:r>
      <w:r>
        <w:rPr>
          <w:rFonts w:hint="eastAsia" w:ascii="仿宋_GB2312" w:eastAsia="仿宋_GB2312"/>
          <w:sz w:val="32"/>
          <w:szCs w:val="32"/>
        </w:rPr>
        <w:t>含</w:t>
      </w:r>
      <w:r>
        <w:rPr>
          <w:rFonts w:ascii="仿宋_GB2312" w:eastAsia="仿宋_GB2312"/>
          <w:sz w:val="32"/>
          <w:szCs w:val="32"/>
        </w:rPr>
        <w:t>其他部门安排的专项资金）</w:t>
      </w:r>
      <w:r>
        <w:rPr>
          <w:rFonts w:hint="eastAsia" w:ascii="仿宋_GB2312" w:eastAsia="仿宋_GB2312"/>
          <w:sz w:val="32"/>
          <w:szCs w:val="32"/>
        </w:rPr>
        <w:t>支持</w:t>
      </w:r>
      <w:r>
        <w:rPr>
          <w:rFonts w:ascii="仿宋_GB2312" w:eastAsia="仿宋_GB2312"/>
          <w:sz w:val="32"/>
          <w:szCs w:val="32"/>
        </w:rPr>
        <w:t>的，应当在申报材料中注明原因，并说明已获得或正在申报的</w:t>
      </w:r>
      <w:r>
        <w:rPr>
          <w:rFonts w:hint="eastAsia" w:ascii="仿宋_GB2312" w:eastAsia="仿宋_GB2312"/>
          <w:sz w:val="32"/>
          <w:szCs w:val="32"/>
        </w:rPr>
        <w:t>其他资金情况</w:t>
      </w:r>
      <w:r>
        <w:rPr>
          <w:rFonts w:ascii="仿宋_GB2312" w:eastAsia="仿宋_GB2312"/>
          <w:sz w:val="32"/>
          <w:szCs w:val="32"/>
        </w:rPr>
        <w:t>。</w:t>
      </w:r>
      <w:r>
        <w:rPr>
          <w:rFonts w:hint="eastAsia" w:ascii="仿宋_GB2312" w:eastAsia="仿宋_GB2312"/>
          <w:sz w:val="32"/>
          <w:szCs w:val="32"/>
        </w:rPr>
        <w:t>重复</w:t>
      </w:r>
      <w:r>
        <w:rPr>
          <w:rFonts w:ascii="仿宋_GB2312" w:eastAsia="仿宋_GB2312"/>
          <w:sz w:val="32"/>
          <w:szCs w:val="32"/>
        </w:rPr>
        <w:t>使用同一发票申报</w:t>
      </w:r>
      <w:r>
        <w:rPr>
          <w:rFonts w:hint="eastAsia" w:ascii="仿宋_GB2312" w:eastAsia="仿宋_GB2312"/>
          <w:sz w:val="32"/>
          <w:szCs w:val="32"/>
        </w:rPr>
        <w:t>多个专项资金</w:t>
      </w:r>
      <w:r>
        <w:rPr>
          <w:rFonts w:ascii="仿宋_GB2312" w:eastAsia="仿宋_GB2312"/>
          <w:sz w:val="32"/>
          <w:szCs w:val="32"/>
        </w:rPr>
        <w:t>项目可视为重复申报。</w:t>
      </w:r>
      <w:r>
        <w:rPr>
          <w:rFonts w:hint="eastAsia" w:ascii="仿宋_GB2312" w:eastAsia="仿宋_GB2312"/>
          <w:sz w:val="32"/>
          <w:szCs w:val="32"/>
        </w:rPr>
        <w:t>申报</w:t>
      </w:r>
      <w:r>
        <w:rPr>
          <w:rFonts w:ascii="仿宋_GB2312" w:eastAsia="仿宋_GB2312"/>
          <w:sz w:val="32"/>
          <w:szCs w:val="32"/>
        </w:rPr>
        <w:t>单位不得弄虚作假、套取、</w:t>
      </w:r>
      <w:r>
        <w:rPr>
          <w:rFonts w:hint="eastAsia" w:ascii="仿宋_GB2312" w:eastAsia="仿宋_GB2312"/>
          <w:sz w:val="32"/>
          <w:szCs w:val="32"/>
        </w:rPr>
        <w:t>骗取</w:t>
      </w:r>
      <w:r>
        <w:rPr>
          <w:rFonts w:ascii="仿宋_GB2312" w:eastAsia="仿宋_GB2312"/>
          <w:sz w:val="32"/>
          <w:szCs w:val="32"/>
        </w:rPr>
        <w:t>专项资金</w:t>
      </w:r>
      <w:r>
        <w:rPr>
          <w:rFonts w:hint="eastAsia" w:ascii="仿宋_GB2312" w:eastAsia="仿宋_GB2312"/>
          <w:sz w:val="32"/>
          <w:szCs w:val="32"/>
        </w:rPr>
        <w:t>，不得虚报、瞒报相关数据及情况</w:t>
      </w:r>
      <w:r>
        <w:rPr>
          <w:rFonts w:hint="eastAsia" w:ascii="仿宋_GB2312" w:hAnsi="仿宋_GB2312" w:eastAsia="仿宋_GB2312" w:cs="仿宋_GB2312"/>
          <w:color w:val="auto"/>
          <w:sz w:val="32"/>
          <w:szCs w:val="32"/>
        </w:rPr>
        <w:t>。经核实属重复申报或多头申报的项目，将取消该单位的申报资格并追究责任。</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二）完成营业额定义以《商务部关于印发&lt;对外承包工程业务统计调查制度&gt;和&lt;对外劳务合作业务统计调查制度&gt;的通知》为准。本申报指南完成营业额计数标准为：在商务部业务系统统一平台数据基础上，需佐证据以结算项目款项或反映项目建设期间工作量的有效凭证或单据复印件后综合</w:t>
      </w:r>
      <w:r>
        <w:rPr>
          <w:rFonts w:hint="default" w:ascii="仿宋_GB2312" w:hAnsi="仿宋_GB2312" w:eastAsia="仿宋_GB2312" w:cs="仿宋_GB2312"/>
          <w:color w:val="auto"/>
          <w:sz w:val="32"/>
          <w:szCs w:val="32"/>
        </w:rPr>
        <w:t>审计</w:t>
      </w:r>
      <w:r>
        <w:rPr>
          <w:rFonts w:hint="eastAsia" w:ascii="仿宋_GB2312" w:hAnsi="仿宋_GB2312" w:eastAsia="仿宋_GB2312" w:cs="仿宋_GB2312"/>
          <w:color w:val="auto"/>
          <w:sz w:val="32"/>
          <w:szCs w:val="32"/>
        </w:rPr>
        <w:t>核算。</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（三）</w:t>
      </w:r>
      <w:r>
        <w:rPr>
          <w:rFonts w:hint="eastAsia" w:ascii="仿宋_GB2312" w:hAnsi="仿宋_GB2312" w:eastAsia="仿宋_GB2312" w:cs="仿宋_GB2312"/>
          <w:color w:val="auto"/>
          <w:sz w:val="32"/>
          <w:szCs w:val="32"/>
        </w:rPr>
        <w:t>我局从未委托任何单位和个人为申报单位代理专项资金扶持计划项目申报事宜。请相关企业自主申报。我局将严格按照有关标准和程序受理申请，不收取任何费用。如有任何中介机构和个人假借我局和工作人员名义向企业收取费用的，请知情者即向我局举报（举报电话：</w:t>
      </w:r>
      <w:r>
        <w:rPr>
          <w:rFonts w:hint="eastAsia" w:ascii="仿宋_GB2312" w:hAnsi="仿宋_GB2312" w:eastAsia="仿宋_GB2312" w:cs="仿宋_GB2312"/>
          <w:color w:val="auto"/>
          <w:sz w:val="32"/>
          <w:szCs w:val="32"/>
          <w:lang w:val="en-US" w:eastAsia="zh-CN"/>
        </w:rPr>
        <w:t>0755-</w:t>
      </w:r>
      <w:r>
        <w:rPr>
          <w:rFonts w:hint="eastAsia" w:ascii="仿宋_GB2312" w:hAnsi="仿宋_GB2312" w:eastAsia="仿宋_GB2312" w:cs="仿宋_GB2312"/>
          <w:color w:val="auto"/>
          <w:sz w:val="32"/>
          <w:szCs w:val="32"/>
        </w:rPr>
        <w:t>88107090）。</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四</w:t>
      </w:r>
      <w:r>
        <w:rPr>
          <w:rFonts w:hint="eastAsia" w:ascii="仿宋_GB2312" w:hAnsi="仿宋_GB2312" w:eastAsia="仿宋_GB2312" w:cs="仿宋_GB2312"/>
          <w:color w:val="auto"/>
          <w:sz w:val="32"/>
          <w:szCs w:val="32"/>
          <w:lang w:eastAsia="zh-CN"/>
        </w:rPr>
        <w:t>）</w:t>
      </w:r>
      <w:r>
        <w:rPr>
          <w:rFonts w:hint="eastAsia" w:ascii="仿宋_GB2312" w:eastAsia="仿宋_GB2312"/>
          <w:sz w:val="32"/>
          <w:szCs w:val="32"/>
        </w:rPr>
        <w:t>获得资金支持的申报单位，应当按照国家有关财务制度规定进行管理和使用，按照国家统一的会计制度进行会计核算，并自觉接受财政、商务、审计等部门的监督检查。配合商务部门开展业务、资金统计监测，妥善保管项目申报材料</w:t>
      </w:r>
      <w:r>
        <w:rPr>
          <w:rFonts w:hint="eastAsia" w:ascii="仿宋_GB2312" w:eastAsia="仿宋_GB2312"/>
          <w:sz w:val="32"/>
          <w:szCs w:val="32"/>
          <w:lang w:eastAsia="zh-CN"/>
        </w:rPr>
        <w:t>。</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五</w:t>
      </w:r>
      <w:r>
        <w:rPr>
          <w:rFonts w:hint="eastAsia" w:ascii="仿宋_GB2312" w:hAnsi="仿宋_GB2312" w:eastAsia="仿宋_GB2312" w:cs="仿宋_GB2312"/>
          <w:color w:val="auto"/>
          <w:sz w:val="32"/>
          <w:szCs w:val="32"/>
          <w:lang w:eastAsia="zh-CN"/>
        </w:rPr>
        <w:t>）</w:t>
      </w:r>
      <w:r>
        <w:rPr>
          <w:rFonts w:hint="eastAsia" w:ascii="仿宋_GB2312" w:eastAsia="仿宋_GB2312"/>
          <w:sz w:val="32"/>
          <w:szCs w:val="32"/>
        </w:rPr>
        <w:t>申报单位在资金申报、使用等过程中，存在利用不正当手段骗取、截留、挤占、挪用资金等违法违规行为的，按照失信联合惩戒有关规定予以处理，并按照有关法律、法规、规章的规定追究相应责任；涉嫌犯罪的，依法移送司法机关处理；造成资金损失的，由商务部门收回资金</w:t>
      </w:r>
      <w:r>
        <w:rPr>
          <w:rFonts w:hint="eastAsia" w:ascii="仿宋_GB2312" w:eastAsia="仿宋_GB2312"/>
          <w:sz w:val="32"/>
          <w:szCs w:val="32"/>
          <w:lang w:eastAsia="zh-CN"/>
        </w:rPr>
        <w:t>。</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p>
    <w:p>
      <w:pPr>
        <w:spacing w:line="560" w:lineRule="exact"/>
      </w:pPr>
    </w:p>
    <w:sectPr>
      <w:footerReference r:id="rId3" w:type="default"/>
      <w:pgSz w:w="11906" w:h="16838"/>
      <w:pgMar w:top="1814" w:right="1474" w:bottom="1814" w:left="1474"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keepNext w:val="0"/>
                            <w:keepLines w:val="0"/>
                            <w:pageBreakBefore w:val="0"/>
                            <w:widowControl w:val="0"/>
                            <w:kinsoku/>
                            <w:wordWrap/>
                            <w:overflowPunct/>
                            <w:topLinePunct w:val="0"/>
                            <w:autoSpaceDE/>
                            <w:autoSpaceDN/>
                            <w:bidi w:val="0"/>
                            <w:adjustRightInd/>
                            <w:snapToGrid w:val="0"/>
                            <w:ind w:left="210" w:leftChars="100" w:right="210" w:rightChars="10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keepNext w:val="0"/>
                      <w:keepLines w:val="0"/>
                      <w:pageBreakBefore w:val="0"/>
                      <w:widowControl w:val="0"/>
                      <w:kinsoku/>
                      <w:wordWrap/>
                      <w:overflowPunct/>
                      <w:topLinePunct w:val="0"/>
                      <w:autoSpaceDE/>
                      <w:autoSpaceDN/>
                      <w:bidi w:val="0"/>
                      <w:adjustRightInd/>
                      <w:snapToGrid w:val="0"/>
                      <w:ind w:left="210" w:leftChars="100" w:right="210" w:rightChars="10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F5F03A"/>
    <w:multiLevelType w:val="singleLevel"/>
    <w:tmpl w:val="13F5F03A"/>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embedSystemFonts/>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5E13DB"/>
    <w:rsid w:val="003606EF"/>
    <w:rsid w:val="035718F8"/>
    <w:rsid w:val="03B12551"/>
    <w:rsid w:val="057F339F"/>
    <w:rsid w:val="06E30572"/>
    <w:rsid w:val="095F4A56"/>
    <w:rsid w:val="0BF85E38"/>
    <w:rsid w:val="0C3042BD"/>
    <w:rsid w:val="17572F97"/>
    <w:rsid w:val="17C64A96"/>
    <w:rsid w:val="18D5294D"/>
    <w:rsid w:val="19A273A0"/>
    <w:rsid w:val="1ED67FAA"/>
    <w:rsid w:val="1F25388C"/>
    <w:rsid w:val="254576CF"/>
    <w:rsid w:val="255E13DB"/>
    <w:rsid w:val="2E3459B6"/>
    <w:rsid w:val="2EDF271D"/>
    <w:rsid w:val="304A3935"/>
    <w:rsid w:val="30BC7160"/>
    <w:rsid w:val="38160A74"/>
    <w:rsid w:val="3A4A5FB9"/>
    <w:rsid w:val="45A33547"/>
    <w:rsid w:val="4A583A84"/>
    <w:rsid w:val="4A695DE5"/>
    <w:rsid w:val="552560C3"/>
    <w:rsid w:val="55EA1AB1"/>
    <w:rsid w:val="56B447C0"/>
    <w:rsid w:val="59D2068B"/>
    <w:rsid w:val="68573964"/>
    <w:rsid w:val="6C440629"/>
    <w:rsid w:val="6C4D256F"/>
    <w:rsid w:val="71A13E3D"/>
    <w:rsid w:val="73C21FA6"/>
    <w:rsid w:val="745F5961"/>
    <w:rsid w:val="756175CC"/>
    <w:rsid w:val="767033E5"/>
    <w:rsid w:val="7B5EEA1D"/>
    <w:rsid w:val="7CFFABE5"/>
    <w:rsid w:val="7E3B3019"/>
    <w:rsid w:val="7EA93558"/>
    <w:rsid w:val="7F977D64"/>
    <w:rsid w:val="7FDE137D"/>
    <w:rsid w:val="A5FF76B1"/>
    <w:rsid w:val="AF7F58E4"/>
    <w:rsid w:val="BCBB55AC"/>
    <w:rsid w:val="BDFE0F33"/>
    <w:rsid w:val="BFEF326E"/>
    <w:rsid w:val="DBFE819E"/>
    <w:rsid w:val="E48D914C"/>
    <w:rsid w:val="EEBFB84F"/>
    <w:rsid w:val="FF3753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tabs>
        <w:tab w:val="left" w:pos="562"/>
        <w:tab w:val="left" w:pos="3372"/>
        <w:tab w:val="left" w:pos="3653"/>
      </w:tabs>
    </w:pPr>
  </w:style>
  <w:style w:type="paragraph" w:styleId="3">
    <w:name w:val="footer"/>
    <w:basedOn w:val="1"/>
    <w:semiHidden/>
    <w:unhideWhenUsed/>
    <w:qFormat/>
    <w:uiPriority w:val="99"/>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2021-08-14T22:50:00Z</dcterms:created>
  <dc:creator>马慧嫣</dc:creator>
  <cp:lastModifiedBy>收文会务（陈楠）</cp:lastModifiedBy>
  <cp:lastPrinted>2023-07-09T01:51:00Z</cp:lastPrinted>
  <dcterms:modified xsi:type="dcterms:W3CDTF">2026-04-14T08:01:08Z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y fmtid="{D5CDD505-2E9C-101B-9397-08002B2CF9AE}" pid="3" name="ICV">
    <vt:lpwstr>1C5CDF13DC970391B421F266C56BCDB0</vt:lpwstr>
  </property>
</Properties>
</file>