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深圳市商务局关于对市政协七届五次会议</w:t>
      </w:r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第20250357号提案答复意见的函</w:t>
      </w:r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</w:p>
    <w:p>
      <w:pPr>
        <w:spacing w:line="4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台盟</w:t>
      </w:r>
      <w:r>
        <w:rPr>
          <w:rFonts w:hint="default" w:ascii="仿宋_GB2312" w:hAnsi="仿宋_GB2312" w:eastAsia="仿宋_GB2312" w:cs="仿宋_GB2312"/>
          <w:sz w:val="32"/>
          <w:szCs w:val="32"/>
        </w:rPr>
        <w:t>深圳</w:t>
      </w:r>
      <w:r>
        <w:rPr>
          <w:rFonts w:hint="eastAsia" w:ascii="仿宋_GB2312" w:hAnsi="仿宋_GB2312" w:eastAsia="仿宋_GB2312" w:cs="仿宋_GB2312"/>
          <w:sz w:val="32"/>
          <w:szCs w:val="32"/>
        </w:rPr>
        <w:t>市委会：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仿宋_GB2312" w:hAnsi="仿宋_GB2312" w:eastAsia="仿宋_GB2312" w:cs="仿宋_GB2312"/>
          <w:sz w:val="32"/>
          <w:szCs w:val="32"/>
          <w:lang w:eastAsia="zh-CN"/>
        </w:rPr>
        <w:t>贵单位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市政协七届五次会议</w:t>
      </w:r>
      <w:r>
        <w:rPr>
          <w:rFonts w:hint="default" w:ascii="仿宋_GB2312" w:hAnsi="仿宋_GB2312" w:eastAsia="仿宋_GB2312" w:cs="仿宋_GB2312"/>
          <w:sz w:val="32"/>
          <w:szCs w:val="32"/>
          <w:lang w:eastAsia="zh-CN"/>
        </w:rPr>
        <w:t>上提出的第20250357号提案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《关于推动深圳跨境电商产业高质量发展的提案》收悉，</w:t>
      </w:r>
      <w:r>
        <w:rPr>
          <w:rFonts w:hint="eastAsia" w:ascii="仿宋_GB2312" w:hAnsi="仿宋_GB2312" w:eastAsia="仿宋_GB2312" w:cs="仿宋_GB2312"/>
          <w:sz w:val="32"/>
          <w:szCs w:val="32"/>
        </w:rPr>
        <w:t>非常感谢贵单位对深圳跨境电商</w:t>
      </w:r>
      <w:r>
        <w:rPr>
          <w:rFonts w:hint="default" w:ascii="仿宋_GB2312" w:hAnsi="仿宋_GB2312" w:eastAsia="仿宋_GB2312" w:cs="仿宋_GB2312"/>
          <w:sz w:val="32"/>
          <w:szCs w:val="32"/>
        </w:rPr>
        <w:t>高质量</w:t>
      </w:r>
      <w:r>
        <w:rPr>
          <w:rFonts w:hint="eastAsia" w:ascii="仿宋_GB2312" w:hAnsi="仿宋_GB2312" w:eastAsia="仿宋_GB2312" w:cs="仿宋_GB2312"/>
          <w:sz w:val="32"/>
          <w:szCs w:val="32"/>
        </w:rPr>
        <w:t>发展的关心与支持。我局高度重视贵单位的提案建议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经认真研究，现就提案办理有关情况答复如下：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一、关于“支持新模式探索多维促进产业突破”的建议，答复如下：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我市高度重视跨境电商新业态新模式高质量发展，支持企业创新发展“跨境电商+产业带”模式、打造自有品牌、跨境直播新场景，多维度促进跨境电商产业做优做强。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一是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印发实施《深圳市推动跨境电子商务高质量发展行动方案（2022-2025年）》（深商务〔2022〕200号），开展“跨境电商+产业</w:t>
      </w:r>
      <w:r>
        <w:rPr>
          <w:rFonts w:hint="default" w:ascii="仿宋_GB2312" w:hAnsi="仿宋_GB2312" w:eastAsia="仿宋_GB2312" w:cs="仿宋_GB2312"/>
          <w:sz w:val="32"/>
          <w:szCs w:val="32"/>
          <w:lang w:eastAsia="zh-CN"/>
        </w:rPr>
        <w:t>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”</w:t>
      </w:r>
      <w:r>
        <w:rPr>
          <w:rFonts w:hint="default" w:ascii="仿宋_GB2312" w:hAnsi="仿宋_GB2312" w:eastAsia="仿宋_GB2312" w:cs="仿宋_GB2312"/>
          <w:sz w:val="32"/>
          <w:szCs w:val="32"/>
          <w:lang w:eastAsia="zh-CN"/>
        </w:rPr>
        <w:t>模式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，支持制造业企业以跨境电商方式</w:t>
      </w:r>
      <w:r>
        <w:rPr>
          <w:rFonts w:hint="default" w:ascii="仿宋_GB2312" w:hAnsi="仿宋_GB2312" w:eastAsia="仿宋_GB2312" w:cs="仿宋_GB2312"/>
          <w:sz w:val="32"/>
          <w:szCs w:val="32"/>
          <w:lang w:eastAsia="zh-CN"/>
        </w:rPr>
        <w:t>、跨境直播等新业态新模式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出口自有品牌产品，推动</w:t>
      </w:r>
      <w:r>
        <w:rPr>
          <w:rFonts w:hint="default" w:ascii="仿宋_GB2312" w:hAnsi="仿宋_GB2312" w:eastAsia="仿宋_GB2312" w:cs="仿宋_GB2312"/>
          <w:sz w:val="32"/>
          <w:szCs w:val="32"/>
          <w:lang w:eastAsia="zh-CN"/>
        </w:rPr>
        <w:t>企业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数字化升级</w:t>
      </w:r>
      <w:r>
        <w:rPr>
          <w:rFonts w:hint="default" w:ascii="仿宋_GB2312" w:hAnsi="仿宋_GB2312" w:eastAsia="仿宋_GB2312" w:cs="仿宋_GB2312"/>
          <w:sz w:val="32"/>
          <w:szCs w:val="32"/>
          <w:lang w:eastAsia="zh-CN"/>
        </w:rPr>
        <w:t>，持续壮大贸易规模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支持银行金融机构</w:t>
      </w:r>
      <w:r>
        <w:rPr>
          <w:rFonts w:hint="default" w:ascii="仿宋_GB2312" w:hAnsi="仿宋_GB2312" w:eastAsia="仿宋_GB2312" w:cs="仿宋_GB2312"/>
          <w:sz w:val="32"/>
          <w:szCs w:val="32"/>
          <w:lang w:eastAsia="zh-CN"/>
        </w:rPr>
        <w:t>按“数据赋能”思路，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</w:t>
      </w:r>
      <w:r>
        <w:rPr>
          <w:rFonts w:hint="default" w:ascii="仿宋_GB2312" w:hAnsi="仿宋_GB2312" w:eastAsia="仿宋_GB2312" w:cs="仿宋_GB2312"/>
          <w:sz w:val="32"/>
          <w:szCs w:val="32"/>
          <w:lang w:eastAsia="zh-CN"/>
        </w:rPr>
        <w:t>能够实现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通关、收结汇、出口退税的全链条阳光化</w:t>
      </w:r>
      <w:r>
        <w:rPr>
          <w:rFonts w:hint="default" w:ascii="仿宋_GB2312" w:hAnsi="仿宋_GB2312" w:eastAsia="仿宋_GB2312" w:cs="仿宋_GB2312"/>
          <w:sz w:val="32"/>
          <w:szCs w:val="32"/>
          <w:lang w:eastAsia="zh-CN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跨境电商企业，</w:t>
      </w:r>
      <w:r>
        <w:rPr>
          <w:rFonts w:hint="default" w:ascii="仿宋_GB2312" w:hAnsi="仿宋_GB2312" w:eastAsia="仿宋_GB2312" w:cs="仿宋_GB2312"/>
          <w:sz w:val="32"/>
          <w:szCs w:val="32"/>
          <w:lang w:eastAsia="zh-CN"/>
        </w:rPr>
        <w:t>提供高效便捷无抵押信用贷款，助力企业发展壮大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如浦发银行推出线上融资产品“出海贷”、线下推出特色国际平台结算融资服务，2024年累计实现跨境电商客户贸易融资业务量（进出口贸易融资）超20亿元人民币。2024年6月深圳先行先试跨境电商国内采购出口信保新模式，至12月底，承保支持电子元器件交易中心、怡亚通、朗华等新业态新模式企业出口12.8亿美元。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</w:t>
      </w:r>
      <w:r>
        <w:rPr>
          <w:rFonts w:hint="eastAsia" w:ascii="黑体" w:hAnsi="黑体" w:eastAsia="黑体" w:cs="黑体"/>
          <w:sz w:val="32"/>
          <w:szCs w:val="32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关于</w:t>
      </w:r>
      <w:r>
        <w:rPr>
          <w:rFonts w:hint="eastAsia" w:ascii="黑体" w:hAnsi="黑体" w:eastAsia="黑体" w:cs="黑体"/>
          <w:kern w:val="2"/>
          <w:sz w:val="32"/>
          <w:szCs w:val="32"/>
          <w:lang w:eastAsia="zh-CN" w:bidi="ar-SA"/>
        </w:rPr>
        <w:t>“</w:t>
      </w: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吸引培育高能级进口主体促进进口商品集散</w:t>
      </w:r>
      <w:r>
        <w:rPr>
          <w:rFonts w:hint="eastAsia" w:ascii="黑体" w:hAnsi="黑体" w:eastAsia="黑体" w:cs="黑体"/>
          <w:sz w:val="32"/>
          <w:szCs w:val="32"/>
        </w:rPr>
        <w:t>”的建议，答复如下：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firstLine="640" w:firstLineChars="200"/>
        <w:textAlignment w:val="auto"/>
        <w:rPr>
          <w:rFonts w:hint="default" w:ascii="楷体_GB2312" w:hAnsi="楷体_GB2312" w:eastAsia="楷体_GB2312" w:cs="楷体_GB2312"/>
          <w:sz w:val="32"/>
          <w:szCs w:val="32"/>
        </w:rPr>
      </w:pP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围绕扩大跨境电商进口规模目标，我市多措并举优布局、促生态。</w:t>
      </w:r>
      <w:r>
        <w:rPr>
          <w:rFonts w:hint="default" w:ascii="仿宋_GB2312" w:hAnsi="仿宋_GB2312" w:eastAsia="仿宋_GB2312" w:cs="仿宋_GB2312"/>
          <w:b/>
          <w:bCs/>
          <w:sz w:val="32"/>
          <w:szCs w:val="32"/>
          <w:highlight w:val="none"/>
        </w:rPr>
        <w:t>一是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</w:rPr>
        <w:t>积极推动开展跨境电商零售进口药品及医疗器械试点。支持企业联动前海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/>
        </w:rPr>
        <w:t>综合.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</w:rPr>
        <w:t>保税区建立“保税研发+跨境直销”体系，缩短新品上市周期，并通过全域渠道渗透下沉市场。支持企业利用深圳跨境创新生态，扩充母婴营养、跨境OTC药品等进口业务。推动复星开心购（深圳）科技有限公司在深圳加大业务布局，完善我市跨境电商进口企业布局，持续孵化品牌，提升运营能力。</w:t>
      </w:r>
      <w:r>
        <w:rPr>
          <w:rFonts w:hint="default" w:ascii="仿宋_GB2312" w:hAnsi="仿宋_GB2312" w:eastAsia="仿宋_GB2312" w:cs="仿宋_GB2312"/>
          <w:b/>
          <w:bCs/>
          <w:sz w:val="32"/>
          <w:szCs w:val="32"/>
          <w:highlight w:val="none"/>
        </w:rPr>
        <w:t>二是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加大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</w:rPr>
        <w:t>招引力度，推动国内前五的跨境电商进口平台得物公司落户我市，2024年为深圳贡献超过15亿元的跨境电商进口额，超过深圳跨境电商进口总额的20%，带动建设我市跨境电商进口优良生态。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</w:t>
      </w:r>
      <w:r>
        <w:rPr>
          <w:rFonts w:hint="eastAsia" w:ascii="黑体" w:hAnsi="黑体" w:eastAsia="黑体" w:cs="黑体"/>
          <w:sz w:val="32"/>
          <w:szCs w:val="32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关于“引导数字经济赋能跨境电商升级供应链体系”的建议，答复如下：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firstLine="640" w:firstLineChars="200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highlight w:val="none"/>
        </w:rPr>
        <w:t>我市聚焦生态打造、场景拓展等方面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/>
        </w:rPr>
        <w:t>，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</w:rPr>
        <w:t>通过跨境电商全产业链资源整合，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加快实现跨境电商供应链提质升级、柔性改造。</w:t>
      </w:r>
      <w:r>
        <w:rPr>
          <w:rFonts w:hint="default" w:ascii="仿宋_GB2312" w:hAnsi="仿宋_GB2312" w:eastAsia="仿宋_GB2312" w:cs="仿宋_GB2312"/>
          <w:b/>
          <w:bCs/>
          <w:sz w:val="32"/>
          <w:szCs w:val="32"/>
          <w:highlight w:val="none"/>
        </w:rPr>
        <w:t>一是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</w:rPr>
        <w:t>建立产业辅导公共服务体系，搭建跨境电商行业咨询、交流和互动平台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，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</w:rPr>
        <w:t>每年举办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选品或走进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产业带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工厂活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</w:rPr>
        <w:t>动，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</w:rPr>
        <w:t>从重点跨境电商企业经营发展情况、跨境电商平台店铺运营、选品分析、产业园区和通关场站入驻分析等方面，为广大跨境电商企业提供经营发展建议和个性化咨询辅导服务。</w:t>
      </w:r>
      <w:r>
        <w:rPr>
          <w:rFonts w:hint="default" w:ascii="仿宋_GB2312" w:hAnsi="仿宋_GB2312" w:eastAsia="仿宋_GB2312" w:cs="仿宋_GB2312"/>
          <w:b/>
          <w:bCs/>
          <w:sz w:val="32"/>
          <w:szCs w:val="32"/>
          <w:highlight w:val="none"/>
        </w:rPr>
        <w:t>二是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支持阿里巴巴国际站在深举办“万亿商机·蓝海新市场”“好赚大会”等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生态活动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，分享平台在智能AI助力下，全球跨境电商的最新策略、辅助营销推广与实战打法，促进运营效能提升，引导跨境电商企业顺应“AI+电商”发展趋势，充分利用人工智能、数字人等数字技术，拓展全球新市场。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推动星河WORLD国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电子商务产业基地、广东省跨境电商产业园区康利城建成1688跨境选品中心以及KL跨境优品中心。选品中心覆盖3C数码、小家电、美妆等主流类目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通过数据化选品策略与本地化服务能力，整合上下游的跨境电商货源、物流、支付、知识产权等全链条</w:t>
      </w:r>
      <w:r>
        <w:rPr>
          <w:rFonts w:hint="default" w:ascii="仿宋_GB2312" w:hAnsi="仿宋_GB2312" w:eastAsia="仿宋_GB2312" w:cs="仿宋_GB2312"/>
          <w:sz w:val="32"/>
          <w:szCs w:val="32"/>
          <w:lang w:eastAsia="zh-CN"/>
        </w:rPr>
        <w:t>供应链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资源，配备新品测评、跨境陪跑、免费培训等“一站式”出海服务，以跨境电商平台与制造业融合，助力供应链柔性转型升级以及提升运行效率。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</w:t>
      </w:r>
      <w:r>
        <w:rPr>
          <w:rFonts w:hint="eastAsia" w:ascii="黑体" w:hAnsi="黑体" w:eastAsia="黑体" w:cs="黑体"/>
          <w:sz w:val="32"/>
          <w:szCs w:val="32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关于“促进跨境电商与产业集群深度融合”的建议，答复如下</w:t>
      </w:r>
      <w:r>
        <w:rPr>
          <w:rFonts w:hint="eastAsia" w:ascii="黑体" w:hAnsi="黑体" w:eastAsia="黑体" w:cs="黑体"/>
          <w:sz w:val="32"/>
          <w:szCs w:val="32"/>
          <w:lang w:val="en-US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640" w:firstLineChars="200"/>
        <w:textAlignment w:val="auto"/>
        <w:rPr>
          <w:rFonts w:hint="default" w:ascii="楷体_GB2312" w:hAnsi="楷体_GB2312" w:eastAsia="楷体_GB2312" w:cs="楷体_GB2312"/>
          <w:sz w:val="32"/>
          <w:szCs w:val="32"/>
        </w:rPr>
      </w:pP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近年来，依托良好的产业基础和制造业优势，我市深入推进“跨境电商+产业”工作，着力促进跨境电商与产业集群深度融合。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一是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</w:rPr>
        <w:t>支持商协会、企业等举办跨境电商展会、论坛、峰会等活动，强化宣传推广和产业对接合作。截至目前，已打造全球跨境电商节、跨境电商交易会、深圳国际跨境电商贸易博览会、独立站卖家峰会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全球领航者大会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</w:rPr>
        <w:t>等知名品牌活动，形成了多元化的品牌推广与国际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国内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</w:rPr>
        <w:t>交流合作矩阵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为市内、省内以及全国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制造企业提供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展示、推介、交流于一体的对话平台，有效促进跨境电商与产业集群深度融合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</w:rPr>
        <w:t>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二是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组织我市协会、组织和企业积极申报广东省“跨境电商赋能产业发展”“跨境电商+产业带”助力“百千万工程”系列活动，打造赛维、通拓等助力产业带发展示范性项目，充分发挥跨境电商数字化渠道作用，带动深圳市以及广东省内数万家产业集群内制造业企业发展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三是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依托龙岗数字创意产业走廊、前海直播电商基地等载体，推动跨播集团、有影集团、青苹果等60余家MCN机构进军跨境直播电商领域，目前深圳已有超3万家卖家开始进入跨境电商直播赛道。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关于“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扩规模优结构扶持龙头企业</w:t>
      </w:r>
      <w:r>
        <w:rPr>
          <w:rFonts w:hint="eastAsia" w:ascii="黑体" w:hAnsi="黑体" w:eastAsia="黑体" w:cs="黑体"/>
          <w:sz w:val="32"/>
          <w:szCs w:val="32"/>
        </w:rPr>
        <w:t>”的建议，答复如下：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64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我市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始终关注龙头企业对产业生态的引领作用，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构建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多层次政策体系强化培育支撑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，助力头部跨境电商企业做优做精。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一是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市商务局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印发实施《深圳市关于推动跨境电子商务高质量发展的实施方案》，加大力度引进跨境电商平台企业，吸引带动效应显著、区域辐射力强、发展潜力大、商业模式新颖的优质跨境电商平台企业落户。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二是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出台跨境电商专项扶持政策，真金白银支持跨境电商产业发展。充分利用中央资金以及市级财政，设立涵盖跨境电商阳光化收结汇、集货仓、海外仓以及配套服务商等支持方向，带动跨境电商全产业链上下游共同发展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三是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支持重点企业参与国家级电子商务示范企业、省级电子商务示范企业、省级公共海外仓评选。截至目前，我市已累计获评24家国家级电子商务示范企业，8家省级跨境电商企业，25个省级公共海外仓，跨境电商企业质量持续提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最后，再次感谢贵单位对深圳跨境电商产业高质量发展以及我局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各项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工作的关注和支持！希望贵单位继续关心我市跨境电商产业发展工作，并多提宝贵意见。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专此答复。</w:t>
      </w:r>
    </w:p>
    <w:p>
      <w:pPr>
        <w:pStyle w:val="2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right="0" w:firstLine="6080" w:firstLineChars="19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深圳市商务局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40" w:lineRule="exact"/>
        <w:ind w:firstLine="5760" w:firstLineChars="18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default" w:ascii="仿宋_GB2312" w:hAnsi="仿宋_GB2312" w:eastAsia="仿宋_GB2312" w:cs="仿宋_GB2312"/>
          <w:sz w:val="32"/>
          <w:szCs w:val="32"/>
          <w:lang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default" w:ascii="仿宋_GB2312" w:hAnsi="仿宋_GB2312" w:eastAsia="仿宋_GB2312" w:cs="仿宋_GB2312"/>
          <w:sz w:val="32"/>
          <w:szCs w:val="32"/>
          <w:lang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default" w:ascii="仿宋_GB2312" w:hAnsi="仿宋_GB2312" w:eastAsia="仿宋_GB2312" w:cs="仿宋_GB2312"/>
          <w:sz w:val="32"/>
          <w:szCs w:val="32"/>
        </w:rPr>
        <w:t>19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814" w:right="1474" w:bottom="1814" w:left="1474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004020304"/>
    <w:charset w:val="7A"/>
    <w:family w:val="auto"/>
    <w:pitch w:val="default"/>
    <w:sig w:usb0="00000000" w:usb1="00000000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Wingdings 3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altName w:val="FreeSerif"/>
    <w:panose1 w:val="02040503050004030204"/>
    <w:charset w:val="00"/>
    <w:family w:val="roman"/>
    <w:pitch w:val="default"/>
    <w:sig w:usb0="00000000" w:usb1="00000000" w:usb2="02000000" w:usb3="00000000" w:csb0="2000019F" w:csb1="00000000"/>
  </w:font>
  <w:font w:name="FreeSerif">
    <w:panose1 w:val="02020603050405020304"/>
    <w:charset w:val="00"/>
    <w:family w:val="auto"/>
    <w:pitch w:val="default"/>
    <w:sig w:usb0="E59FAFFF" w:usb1="C200FDFF" w:usb2="43501B29" w:usb3="04000043" w:csb0="600101FF" w:csb1="FFFF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FgAAAGRycy9QSwECFAAUAAAACACHTuJAuXW5UtAAAAAFAQAA&#10;DwAAAAAAAAABACAAAAA4AAAAZHJzL2Rvd25yZXYueG1sUEsBAhQAFAAAAAgAh07iQEySV/7SAQAA&#10;ngMAAA4AAAAAAAAAAQAgAAAANQEAAGRycy9lMm9Eb2MueG1sUEsFBgAAAAAGAAYAWQEAAHkFAAAA&#10;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embedSystemFonts/>
  <w:documentProtection w:edit="trackedChanges"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6FC378"/>
    <w:rsid w:val="5ABE4C1A"/>
    <w:rsid w:val="67FFCFF7"/>
    <w:rsid w:val="7EF687BC"/>
    <w:rsid w:val="7FDFA3E2"/>
    <w:rsid w:val="DFFB2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 w:afterAutospacing="0"/>
    </w:pPr>
  </w:style>
  <w:style w:type="paragraph" w:styleId="3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正文首行缩进1"/>
    <w:basedOn w:val="2"/>
    <w:qFormat/>
    <w:uiPriority w:val="0"/>
    <w:pPr>
      <w:ind w:firstLine="420" w:firstLineChars="100"/>
    </w:pPr>
    <w:rPr>
      <w:rFonts w:ascii="Calibri" w:hAnsi="Calibri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Office_11.8.2.11958_F1E327BC-269C-435d-A152-05C5408002CA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2022-08-09T01:03:00Z</dcterms:created>
  <dc:creator>禾禾</dc:creator>
  <cp:lastModifiedBy>文件收发（黄俊源）</cp:lastModifiedBy>
  <cp:lastPrinted>2022-08-11T19:42:00Z</cp:lastPrinted>
  <dcterms:modified xsi:type="dcterms:W3CDTF">2025-11-04T16:15:25Z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2052-11.8.2.11958</vt:lpwstr>
  </property>
  <property fmtid="{D5CDD505-2E9C-101B-9397-08002B2CF9AE}" pid="3" name="KSOTemplateDocerSaveRecord">
    <vt:lpwstr>eyJoZGlkIjoiNGQ3ZGNjYmFlNjMyMjU1ZjNjNmQzMzdkN2I5NGVmMjkiLCJ1c2VySWQiOiI3MzgwNzAzOTcifQ==</vt:lpwstr>
  </property>
  <property fmtid="{D5CDD505-2E9C-101B-9397-08002B2CF9AE}" pid="4" name="ICV">
    <vt:lpwstr>E84BFFED516443679D51F5CCA5EB727A_12</vt:lpwstr>
  </property>
</Properties>
</file>