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default" w:ascii="方正小标宋简体" w:eastAsia="方正小标宋简体"/>
          <w:sz w:val="44"/>
          <w:szCs w:val="44"/>
          <w:lang w:eastAsia="zh-CN"/>
        </w:rPr>
        <w:t>深圳市商务局</w:t>
      </w: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对市政协七届五次会议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第20250161号</w:t>
      </w:r>
      <w:r>
        <w:rPr>
          <w:rFonts w:hint="default" w:ascii="方正小标宋简体" w:eastAsia="方正小标宋简体"/>
          <w:sz w:val="44"/>
          <w:szCs w:val="44"/>
        </w:rPr>
        <w:t>提案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答复</w:t>
      </w:r>
      <w:r>
        <w:rPr>
          <w:rFonts w:hint="eastAsia" w:ascii="方正小标宋简体" w:eastAsia="方正小标宋简体"/>
          <w:sz w:val="44"/>
          <w:szCs w:val="44"/>
        </w:rPr>
        <w:t>意见的函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尊敬的黄熙委员：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您在市政协七届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次会议上</w:t>
      </w:r>
      <w:r>
        <w:rPr>
          <w:rFonts w:hint="eastAsia" w:ascii="仿宋_GB2312" w:eastAsia="仿宋_GB2312"/>
          <w:sz w:val="32"/>
          <w:szCs w:val="32"/>
          <w:lang w:eastAsia="zh-CN"/>
        </w:rPr>
        <w:t>提出</w:t>
      </w:r>
      <w:r>
        <w:rPr>
          <w:rFonts w:hint="eastAsia" w:ascii="仿宋_GB2312" w:eastAsia="仿宋_GB2312"/>
          <w:sz w:val="32"/>
          <w:szCs w:val="32"/>
        </w:rPr>
        <w:t>的《关于加快深圳建设为时尚之都的建议》收悉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default" w:ascii="仿宋_GB2312" w:eastAsia="仿宋_GB2312"/>
          <w:sz w:val="32"/>
          <w:szCs w:val="32"/>
        </w:rPr>
        <w:t>感谢您对我市</w:t>
      </w:r>
      <w:r>
        <w:rPr>
          <w:rFonts w:hint="eastAsia" w:ascii="仿宋_GB2312" w:eastAsia="仿宋_GB2312"/>
          <w:sz w:val="32"/>
          <w:szCs w:val="32"/>
          <w:lang w:eastAsia="zh-CN"/>
        </w:rPr>
        <w:t>时尚之都建设工作</w:t>
      </w:r>
      <w:r>
        <w:rPr>
          <w:rFonts w:hint="default" w:ascii="仿宋_GB2312" w:eastAsia="仿宋_GB2312"/>
          <w:sz w:val="32"/>
          <w:szCs w:val="32"/>
        </w:rPr>
        <w:t>的关心和支持，</w:t>
      </w:r>
      <w:r>
        <w:rPr>
          <w:rFonts w:hint="eastAsia" w:ascii="仿宋_GB2312" w:eastAsia="仿宋_GB2312"/>
          <w:sz w:val="32"/>
          <w:szCs w:val="32"/>
        </w:rPr>
        <w:t>现就</w:t>
      </w:r>
      <w:r>
        <w:rPr>
          <w:rFonts w:hint="eastAsia" w:ascii="仿宋_GB2312" w:eastAsia="仿宋_GB2312"/>
          <w:sz w:val="32"/>
          <w:szCs w:val="32"/>
          <w:lang w:eastAsia="zh-CN"/>
        </w:rPr>
        <w:t>建议</w:t>
      </w:r>
      <w:r>
        <w:rPr>
          <w:rFonts w:hint="eastAsia" w:ascii="仿宋_GB2312" w:eastAsia="仿宋_GB2312"/>
          <w:sz w:val="32"/>
          <w:szCs w:val="32"/>
        </w:rPr>
        <w:t>办理有关情况答复如下：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一、关于研究制定扶持深圳服装产业集聚区产业发展的相关措施的建议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市级层面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2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  <w:t>一是产业政策方面。</w:t>
      </w:r>
      <w:r>
        <w:rPr>
          <w:rFonts w:hint="eastAsia" w:ascii="仿宋_GB2312" w:eastAsia="仿宋_GB2312"/>
          <w:sz w:val="32"/>
          <w:szCs w:val="32"/>
          <w:lang w:eastAsia="zh-CN"/>
        </w:rPr>
        <w:t>经深入调研，市工业和信息化局研究起草了</w:t>
      </w:r>
      <w:r>
        <w:rPr>
          <w:rFonts w:hint="eastAsia" w:ascii="仿宋_GB2312" w:eastAsia="仿宋_GB2312"/>
          <w:sz w:val="32"/>
          <w:szCs w:val="32"/>
        </w:rPr>
        <w:t>《深圳市现代时尚产业高质量发展的若干措施》</w:t>
      </w:r>
      <w:r>
        <w:rPr>
          <w:rFonts w:hint="eastAsia" w:ascii="仿宋_GB2312" w:eastAsia="仿宋_GB2312"/>
          <w:sz w:val="32"/>
          <w:szCs w:val="32"/>
          <w:lang w:eastAsia="zh-CN"/>
        </w:rPr>
        <w:t>，计划</w:t>
      </w:r>
      <w:r>
        <w:rPr>
          <w:rFonts w:hint="eastAsia" w:ascii="仿宋_GB2312" w:eastAsia="仿宋_GB2312"/>
          <w:sz w:val="32"/>
          <w:szCs w:val="32"/>
        </w:rPr>
        <w:t>在支持企业做大做强、打造深圳消费名品方阵、培育设计师团队、核心技术攻关等方面</w:t>
      </w:r>
      <w:r>
        <w:rPr>
          <w:rFonts w:hint="eastAsia" w:ascii="仿宋_GB2312" w:eastAsia="仿宋_GB2312"/>
          <w:sz w:val="32"/>
          <w:szCs w:val="32"/>
          <w:lang w:eastAsia="zh-CN"/>
        </w:rPr>
        <w:t>予以</w:t>
      </w:r>
      <w:r>
        <w:rPr>
          <w:rFonts w:hint="eastAsia" w:ascii="仿宋_GB2312" w:eastAsia="仿宋_GB2312"/>
          <w:sz w:val="32"/>
          <w:szCs w:val="32"/>
        </w:rPr>
        <w:t>政策支持</w:t>
      </w:r>
      <w:r>
        <w:rPr>
          <w:rFonts w:hint="eastAsia" w:ascii="仿宋_GB2312" w:eastAsia="仿宋_GB2312"/>
          <w:sz w:val="32"/>
          <w:szCs w:val="32"/>
          <w:lang w:eastAsia="zh-CN"/>
        </w:rPr>
        <w:t>。同时，由市工业和信息化局组织实施的</w:t>
      </w:r>
      <w:r>
        <w:rPr>
          <w:rFonts w:hint="eastAsia" w:ascii="仿宋_GB2312" w:eastAsia="仿宋_GB2312"/>
          <w:sz w:val="32"/>
          <w:szCs w:val="32"/>
        </w:rPr>
        <w:t>传统优势产业数字化转型项目</w:t>
      </w:r>
      <w:r>
        <w:rPr>
          <w:rFonts w:hint="eastAsia" w:ascii="仿宋_GB2312" w:eastAsia="仿宋_GB2312"/>
          <w:sz w:val="32"/>
          <w:szCs w:val="32"/>
          <w:lang w:eastAsia="zh-CN"/>
        </w:rPr>
        <w:t>，对</w:t>
      </w:r>
      <w:r>
        <w:rPr>
          <w:rFonts w:hint="eastAsia" w:ascii="仿宋_GB2312" w:eastAsia="仿宋_GB2312"/>
          <w:sz w:val="32"/>
          <w:szCs w:val="32"/>
        </w:rPr>
        <w:t>服装等传统优势企业在研发设计、生产制造、营销与销售、仓储物流等环节进行数字化改造</w:t>
      </w:r>
      <w:r>
        <w:rPr>
          <w:rFonts w:hint="eastAsia" w:ascii="仿宋_GB2312" w:eastAsia="仿宋_GB2312"/>
          <w:sz w:val="32"/>
          <w:szCs w:val="32"/>
          <w:lang w:eastAsia="zh-CN"/>
        </w:rPr>
        <w:t>的，给予资助资金。</w:t>
      </w:r>
      <w:r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  <w:t>二是人才政策方面。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我市</w:t>
      </w:r>
      <w:r>
        <w:rPr>
          <w:rFonts w:hint="eastAsia" w:ascii="仿宋_GB2312" w:eastAsia="仿宋_GB2312"/>
          <w:sz w:val="32"/>
          <w:szCs w:val="32"/>
        </w:rPr>
        <w:t>现有</w:t>
      </w:r>
      <w:r>
        <w:rPr>
          <w:rFonts w:hint="default" w:ascii="仿宋_GB2312" w:eastAsia="仿宋_GB2312"/>
          <w:sz w:val="32"/>
          <w:szCs w:val="32"/>
          <w:lang w:val="en-US"/>
        </w:rPr>
        <w:t>的</w:t>
      </w:r>
      <w:r>
        <w:rPr>
          <w:rFonts w:hint="eastAsia" w:ascii="仿宋_GB2312" w:eastAsia="仿宋_GB2312"/>
          <w:sz w:val="32"/>
          <w:szCs w:val="32"/>
        </w:rPr>
        <w:t>高层次人才资助政策</w:t>
      </w:r>
      <w:r>
        <w:rPr>
          <w:rFonts w:hint="default" w:ascii="仿宋_GB2312" w:eastAsia="仿宋_GB2312"/>
          <w:sz w:val="32"/>
          <w:szCs w:val="32"/>
          <w:lang w:val="en-US"/>
        </w:rPr>
        <w:t>覆盖各领域人才，</w:t>
      </w:r>
      <w:r>
        <w:rPr>
          <w:rFonts w:hint="eastAsia" w:ascii="仿宋_GB2312" w:eastAsia="仿宋_GB2312"/>
          <w:sz w:val="32"/>
          <w:szCs w:val="32"/>
        </w:rPr>
        <w:t>市</w:t>
      </w:r>
      <w:r>
        <w:rPr>
          <w:rFonts w:hint="default" w:ascii="仿宋_GB2312" w:eastAsia="仿宋_GB2312"/>
          <w:sz w:val="32"/>
          <w:szCs w:val="32"/>
          <w:lang w:val="en-US"/>
        </w:rPr>
        <w:t>财政局已</w:t>
      </w:r>
      <w:r>
        <w:rPr>
          <w:rFonts w:hint="eastAsia" w:ascii="仿宋_GB2312" w:eastAsia="仿宋_GB2312"/>
          <w:sz w:val="32"/>
          <w:szCs w:val="32"/>
        </w:rPr>
        <w:t>对符合我市高层次人才标准的人员足额保障奖励金等经费</w:t>
      </w:r>
      <w:r>
        <w:rPr>
          <w:rFonts w:hint="default" w:ascii="仿宋_GB2312" w:eastAsia="仿宋_GB2312"/>
          <w:sz w:val="32"/>
          <w:szCs w:val="32"/>
          <w:lang w:val="en-US"/>
        </w:rPr>
        <w:t>。服装行业人才若</w:t>
      </w:r>
      <w:r>
        <w:rPr>
          <w:rFonts w:hint="eastAsia" w:ascii="仿宋_GB2312" w:eastAsia="仿宋_GB2312"/>
          <w:sz w:val="32"/>
          <w:szCs w:val="32"/>
        </w:rPr>
        <w:t>符合高层次人才评审条件的</w:t>
      </w:r>
      <w:r>
        <w:rPr>
          <w:rFonts w:hint="default" w:ascii="仿宋_GB2312" w:eastAsia="仿宋_GB2312"/>
          <w:sz w:val="32"/>
          <w:szCs w:val="32"/>
          <w:lang w:val="en-US"/>
        </w:rPr>
        <w:t>，可向</w:t>
      </w:r>
      <w:r>
        <w:rPr>
          <w:rFonts w:hint="eastAsia" w:ascii="仿宋_GB2312" w:eastAsia="仿宋_GB2312"/>
          <w:sz w:val="32"/>
          <w:szCs w:val="32"/>
        </w:rPr>
        <w:t>各平台部门申请参评</w:t>
      </w:r>
      <w:r>
        <w:rPr>
          <w:rFonts w:hint="default" w:ascii="仿宋_GB2312" w:eastAsia="仿宋_GB2312"/>
          <w:sz w:val="32"/>
          <w:szCs w:val="32"/>
          <w:lang w:val="en-US"/>
        </w:rPr>
        <w:t>。</w:t>
      </w:r>
      <w:r>
        <w:rPr>
          <w:rFonts w:hint="default" w:ascii="仿宋_GB2312" w:eastAsia="仿宋_GB2312"/>
          <w:b/>
          <w:bCs/>
          <w:sz w:val="32"/>
          <w:szCs w:val="32"/>
          <w:lang w:val="en-US"/>
        </w:rPr>
        <w:t>三是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展会政策方面。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深圳市关于推动会展业高质量发展加快打造国际会展之都工作方案（2025-2027年）》明确，支持企业海外参展。市商务局将持续会同各区健全境外展支持政策，在征求行业和企业意见的基础上，科学制定每年的境外参展重点展会清单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（二）区级层面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2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一是产业政策方面。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我市服装产业集聚区高度重视产业发展，制定了相关产业政策。福田区连续7年出台时尚产业发展专项扶持政策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，并将持续完善扶持措施，鼓励时尚企业数字化转型、国际化拓展、工业技改等。</w:t>
      </w:r>
      <w:r>
        <w:rPr>
          <w:rFonts w:hint="eastAsia" w:ascii="仿宋_GB2312" w:eastAsia="仿宋_GB2312"/>
          <w:sz w:val="32"/>
          <w:szCs w:val="32"/>
        </w:rPr>
        <w:t>南山区企服中心统筹各产业资金主管部门，按照“政策合规+企业所需”的原则，开展政策修订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构建现代化产业体系</w:t>
      </w:r>
      <w:r>
        <w:rPr>
          <w:rFonts w:hint="eastAsia" w:ascii="仿宋_GB2312" w:eastAsia="仿宋_GB2312"/>
          <w:sz w:val="32"/>
          <w:szCs w:val="32"/>
          <w:lang w:eastAsia="zh-CN"/>
        </w:rPr>
        <w:t>。龙华区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出台</w:t>
      </w:r>
      <w:r>
        <w:rPr>
          <w:rFonts w:hint="eastAsia" w:ascii="仿宋_GB2312" w:eastAsia="仿宋_GB2312"/>
          <w:sz w:val="32"/>
          <w:szCs w:val="32"/>
        </w:rPr>
        <w:t>《深圳市龙华区推动现代时尚文旅产业发展的若干措施》</w:t>
      </w:r>
      <w:r>
        <w:rPr>
          <w:rFonts w:hint="default" w:ascii="仿宋_GB2312" w:eastAsia="仿宋_GB2312"/>
          <w:sz w:val="32"/>
          <w:szCs w:val="32"/>
          <w:lang w:val="en-US"/>
        </w:rPr>
        <w:t>，涵盖</w:t>
      </w:r>
      <w:r>
        <w:rPr>
          <w:rFonts w:hint="eastAsia" w:ascii="仿宋_GB2312" w:eastAsia="仿宋_GB2312"/>
          <w:sz w:val="32"/>
          <w:szCs w:val="32"/>
        </w:rPr>
        <w:t>创意设计、品牌推广、对外拓展、空间载体、企业发展、公共服务平台</w:t>
      </w:r>
      <w:r>
        <w:rPr>
          <w:rFonts w:hint="default" w:ascii="仿宋_GB2312" w:eastAsia="仿宋_GB2312"/>
          <w:sz w:val="32"/>
          <w:szCs w:val="32"/>
          <w:lang w:val="en-US"/>
        </w:rPr>
        <w:t>六</w:t>
      </w:r>
      <w:r>
        <w:rPr>
          <w:rFonts w:hint="eastAsia" w:ascii="仿宋_GB2312" w:eastAsia="仿宋_GB2312"/>
          <w:sz w:val="32"/>
          <w:szCs w:val="32"/>
        </w:rPr>
        <w:t>大方面10</w:t>
      </w:r>
      <w:r>
        <w:rPr>
          <w:rFonts w:hint="default" w:ascii="仿宋_GB2312" w:eastAsia="仿宋_GB2312"/>
          <w:sz w:val="32"/>
          <w:szCs w:val="32"/>
          <w:lang w:val="en-US"/>
        </w:rPr>
        <w:t>项</w:t>
      </w:r>
      <w:r>
        <w:rPr>
          <w:rFonts w:hint="eastAsia" w:ascii="仿宋_GB2312" w:eastAsia="仿宋_GB2312"/>
          <w:sz w:val="32"/>
          <w:szCs w:val="32"/>
        </w:rPr>
        <w:t>措施</w:t>
      </w:r>
      <w:r>
        <w:rPr>
          <w:rFonts w:hint="default" w:ascii="仿宋_GB2312" w:eastAsia="仿宋_GB2312"/>
          <w:sz w:val="32"/>
          <w:szCs w:val="32"/>
          <w:lang w:val="en-US"/>
        </w:rPr>
        <w:t>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二是出海参秀方面。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福田区开创</w:t>
      </w:r>
      <w:r>
        <w:rPr>
          <w:rFonts w:hint="eastAsia" w:ascii="仿宋_GB2312" w:eastAsia="仿宋_GB2312"/>
          <w:sz w:val="32"/>
          <w:szCs w:val="32"/>
        </w:rPr>
        <w:t>“组团出海”</w:t>
      </w:r>
      <w:r>
        <w:rPr>
          <w:rFonts w:hint="eastAsia" w:ascii="仿宋_GB2312" w:eastAsia="仿宋_GB2312"/>
          <w:sz w:val="32"/>
          <w:szCs w:val="32"/>
          <w:lang w:eastAsia="zh-CN"/>
        </w:rPr>
        <w:t>新局面，区政府牵头，推动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多品牌</w:t>
      </w:r>
      <w:r>
        <w:rPr>
          <w:rFonts w:hint="eastAsia" w:ascii="仿宋_GB2312" w:eastAsia="仿宋_GB2312"/>
          <w:sz w:val="32"/>
          <w:szCs w:val="32"/>
        </w:rPr>
        <w:t>以集群式进入国际时装周官方日程</w:t>
      </w:r>
      <w:r>
        <w:rPr>
          <w:rFonts w:hint="eastAsia" w:ascii="仿宋_GB2312" w:eastAsia="仿宋_GB2312"/>
          <w:sz w:val="32"/>
          <w:szCs w:val="32"/>
          <w:lang w:eastAsia="zh-CN"/>
        </w:rPr>
        <w:t>。龙华区</w:t>
      </w:r>
      <w:r>
        <w:rPr>
          <w:rFonts w:hint="eastAsia" w:ascii="仿宋_GB2312" w:eastAsia="仿宋_GB2312"/>
          <w:sz w:val="32"/>
          <w:szCs w:val="32"/>
        </w:rPr>
        <w:t>鼓励时尚企业参加国际四大</w:t>
      </w:r>
      <w:r>
        <w:rPr>
          <w:rFonts w:hint="default" w:ascii="仿宋_GB2312" w:eastAsia="仿宋_GB2312"/>
          <w:sz w:val="32"/>
          <w:szCs w:val="32"/>
          <w:lang w:val="en-US"/>
        </w:rPr>
        <w:t>时装</w:t>
      </w:r>
      <w:r>
        <w:rPr>
          <w:rFonts w:hint="eastAsia" w:ascii="仿宋_GB2312" w:eastAsia="仿宋_GB2312"/>
          <w:sz w:val="32"/>
          <w:szCs w:val="32"/>
        </w:rPr>
        <w:t>周</w:t>
      </w:r>
      <w:r>
        <w:rPr>
          <w:rFonts w:hint="default" w:ascii="仿宋_GB2312" w:eastAsia="仿宋_GB2312"/>
          <w:sz w:val="32"/>
          <w:szCs w:val="32"/>
          <w:lang w:val="en-US"/>
        </w:rPr>
        <w:t>，并给予最高180万元资助资金。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二、关于支持对产业发展有好处的时尚产业活动并提供经费支持的建议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2" w:firstLineChars="200"/>
        <w:jc w:val="both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default" w:ascii="仿宋_GB2312" w:eastAsia="仿宋_GB2312"/>
          <w:b/>
          <w:bCs/>
          <w:sz w:val="32"/>
          <w:szCs w:val="32"/>
          <w:lang w:val="en-US"/>
        </w:rPr>
        <w:t>一是</w:t>
      </w:r>
      <w:r>
        <w:rPr>
          <w:rFonts w:hint="default" w:ascii="仿宋_GB2312" w:eastAsia="仿宋_GB2312"/>
          <w:sz w:val="32"/>
          <w:szCs w:val="32"/>
          <w:lang w:val="en-US"/>
        </w:rPr>
        <w:t>《深圳市时尚产业高质量发展扶持计划操作规程》（深工信规〔2020〕13号）明确，支持企事业单位、社会组织等举办旨在扩大深圳时尚产业知名度、促进国际时尚理念与技术交流合作、促进跨界融合、吸引国际时尚资源向深圳汇集的大赛、展览和论坛等重大活动，并给予50%资助，最高不超过500万元。目前，市工业和信息化局正在牵头完善我市时尚产业相关政策，将进一步统筹考虑对于时尚产业活动的支持政策。</w:t>
      </w:r>
      <w:r>
        <w:rPr>
          <w:rFonts w:hint="default" w:ascii="仿宋_GB2312" w:eastAsia="仿宋_GB2312"/>
          <w:b/>
          <w:bCs/>
          <w:sz w:val="32"/>
          <w:szCs w:val="32"/>
          <w:lang w:val="en-US"/>
        </w:rPr>
        <w:t>二是</w:t>
      </w:r>
      <w:r>
        <w:rPr>
          <w:rFonts w:hint="default" w:ascii="仿宋_GB2312" w:eastAsia="仿宋_GB2312"/>
          <w:sz w:val="32"/>
          <w:szCs w:val="32"/>
          <w:lang w:val="en-US"/>
        </w:rPr>
        <w:t>市文化广电旅游体育局正在制定数字创意产业发展专项政策，将对纳入文化产业领域的时尚相关创意设计、首秀首店、重要展会和活动等给予资金支持。</w:t>
      </w:r>
      <w:r>
        <w:rPr>
          <w:rFonts w:hint="default" w:ascii="仿宋_GB2312" w:eastAsia="仿宋_GB2312"/>
          <w:b/>
          <w:bCs/>
          <w:sz w:val="32"/>
          <w:szCs w:val="32"/>
          <w:lang w:val="en-US"/>
        </w:rPr>
        <w:t>三是</w:t>
      </w:r>
      <w:r>
        <w:rPr>
          <w:rFonts w:hint="default" w:ascii="仿宋_GB2312" w:eastAsia="仿宋_GB2312"/>
          <w:sz w:val="32"/>
          <w:szCs w:val="32"/>
          <w:lang w:val="en-US"/>
        </w:rPr>
        <w:t>除市级政策外，龙华区对举办</w:t>
      </w:r>
      <w:r>
        <w:rPr>
          <w:rFonts w:hint="eastAsia" w:ascii="仿宋_GB2312" w:eastAsia="仿宋_GB2312"/>
          <w:sz w:val="32"/>
          <w:szCs w:val="32"/>
        </w:rPr>
        <w:t>现代时尚领域高端赛事、新品发布会、订货会</w:t>
      </w:r>
      <w:r>
        <w:rPr>
          <w:rFonts w:hint="default" w:ascii="仿宋_GB2312" w:eastAsia="仿宋_GB2312"/>
          <w:sz w:val="32"/>
          <w:szCs w:val="32"/>
          <w:lang w:val="en-US"/>
        </w:rPr>
        <w:t>的企业或机构，给予最高每年100万元资助资金。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三、关于为深圳引进国际四大时尚周、香奈儿大秀、VOGUE时尚盛典等重大时尚产业活动的建议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2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对接米兰时装周资源，“深圳・米兰双城时尚周”</w:t>
      </w:r>
      <w:r>
        <w:rPr>
          <w:rFonts w:hint="default" w:ascii="仿宋_GB2312" w:eastAsia="仿宋_GB2312"/>
          <w:sz w:val="32"/>
          <w:szCs w:val="32"/>
          <w:lang w:eastAsia="zh-CN"/>
        </w:rPr>
        <w:t>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连续两年举办，对接米兰时装周资源，</w:t>
      </w:r>
      <w:r>
        <w:rPr>
          <w:rFonts w:hint="eastAsia" w:ascii="仿宋_GB2312" w:eastAsia="仿宋_GB2312"/>
          <w:sz w:val="32"/>
          <w:szCs w:val="32"/>
        </w:rPr>
        <w:t>将米兰的前沿理念、顶尖设计资源“引进来”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带领</w:t>
      </w:r>
      <w:r>
        <w:rPr>
          <w:rFonts w:hint="eastAsia" w:ascii="仿宋_GB2312" w:eastAsia="仿宋_GB2312"/>
          <w:sz w:val="32"/>
          <w:szCs w:val="32"/>
          <w:lang w:eastAsia="zh-CN"/>
        </w:rPr>
        <w:t>我市</w:t>
      </w:r>
      <w:r>
        <w:rPr>
          <w:rFonts w:hint="eastAsia" w:ascii="仿宋_GB2312" w:eastAsia="仿宋_GB2312"/>
          <w:sz w:val="32"/>
          <w:szCs w:val="32"/>
        </w:rPr>
        <w:t>时尚企业“走出去”，登上时尚之都米兰的舞台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eastAsia="仿宋_GB2312"/>
          <w:sz w:val="32"/>
          <w:szCs w:val="32"/>
        </w:rPr>
        <w:t>“VOGUE时尚之力盛典”</w:t>
      </w:r>
      <w:r>
        <w:rPr>
          <w:rFonts w:hint="eastAsia" w:ascii="仿宋_GB2312" w:eastAsia="仿宋_GB2312"/>
          <w:sz w:val="32"/>
          <w:szCs w:val="32"/>
          <w:lang w:eastAsia="zh-CN"/>
        </w:rPr>
        <w:t>在深举办，</w:t>
      </w:r>
      <w:r>
        <w:rPr>
          <w:rFonts w:hint="eastAsia" w:ascii="仿宋_GB2312" w:eastAsia="仿宋_GB2312"/>
          <w:sz w:val="32"/>
          <w:szCs w:val="32"/>
        </w:rPr>
        <w:t>70余位顶流明星、奥运冠军和超模和超30个国际顶奢时尚品牌齐聚</w:t>
      </w:r>
      <w:r>
        <w:rPr>
          <w:rFonts w:hint="eastAsia" w:ascii="仿宋_GB2312" w:eastAsia="仿宋_GB2312"/>
          <w:sz w:val="32"/>
          <w:szCs w:val="32"/>
          <w:lang w:eastAsia="zh-CN"/>
        </w:rPr>
        <w:t>深圳</w:t>
      </w:r>
      <w:r>
        <w:rPr>
          <w:rFonts w:hint="eastAsia" w:ascii="仿宋_GB2312" w:eastAsia="仿宋_GB2312"/>
          <w:sz w:val="32"/>
          <w:szCs w:val="32"/>
        </w:rPr>
        <w:t>，产生449个热搜话题，活动直播观看量达9000万，话题曝光量超90亿，活动全网总曝光量超251亿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三是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2025年，</w:t>
      </w:r>
      <w:r>
        <w:rPr>
          <w:rFonts w:hint="eastAsia" w:ascii="仿宋_GB2312" w:eastAsia="仿宋_GB2312"/>
          <w:sz w:val="32"/>
          <w:szCs w:val="32"/>
        </w:rPr>
        <w:t>国际顶级奢侈品牌路易威登（LOUIS VUITTON）在华侨城创意文化园举办2025春夏女装系列全球首发</w:t>
      </w:r>
      <w:r>
        <w:rPr>
          <w:rFonts w:hint="eastAsia" w:ascii="仿宋_GB2312" w:eastAsia="仿宋_GB2312"/>
          <w:sz w:val="32"/>
          <w:szCs w:val="32"/>
          <w:lang w:eastAsia="zh-CN"/>
        </w:rPr>
        <w:t>，爱马仕工艺展全国首站将落地深圳。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下一步，市区两级将多项发力，联合协会、机构、企业，积极对接国际时尚资源，进一步引进重大时尚活动，树立巩固我市时尚之都形象。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专此答复。再次感谢</w:t>
      </w:r>
      <w:r>
        <w:rPr>
          <w:rFonts w:hint="default" w:ascii="仿宋_GB2312" w:eastAsia="仿宋_GB2312"/>
          <w:sz w:val="32"/>
          <w:szCs w:val="32"/>
        </w:rPr>
        <w:t>您对我市</w:t>
      </w:r>
      <w:r>
        <w:rPr>
          <w:rFonts w:hint="eastAsia" w:ascii="仿宋_GB2312" w:eastAsia="仿宋_GB2312"/>
          <w:sz w:val="32"/>
          <w:szCs w:val="32"/>
          <w:lang w:eastAsia="zh-CN"/>
        </w:rPr>
        <w:t>时尚之都建设工作</w:t>
      </w:r>
      <w:r>
        <w:rPr>
          <w:rFonts w:hint="default" w:ascii="仿宋_GB2312" w:eastAsia="仿宋_GB2312"/>
          <w:sz w:val="32"/>
          <w:szCs w:val="32"/>
        </w:rPr>
        <w:t>的关心和支持</w:t>
      </w:r>
      <w:r>
        <w:rPr>
          <w:rFonts w:hint="eastAsia" w:ascii="仿宋_GB2312" w:eastAsia="仿宋_GB2312"/>
          <w:sz w:val="32"/>
          <w:szCs w:val="32"/>
          <w:lang w:eastAsia="zh-CN"/>
        </w:rPr>
        <w:t>！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>深圳市</w:t>
      </w:r>
      <w:r>
        <w:rPr>
          <w:rFonts w:hint="default" w:ascii="仿宋_GB2312" w:eastAsia="仿宋_GB2312"/>
          <w:sz w:val="32"/>
          <w:szCs w:val="32"/>
        </w:rPr>
        <w:t>商务局</w:t>
      </w:r>
      <w:r>
        <w:rPr>
          <w:rFonts w:hint="eastAsia" w:ascii="仿宋_GB2312" w:eastAsia="仿宋_GB2312"/>
          <w:sz w:val="32"/>
          <w:szCs w:val="32"/>
        </w:rPr>
        <w:t xml:space="preserve">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center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 xml:space="preserve">                 </w:t>
      </w:r>
      <w:r>
        <w:rPr>
          <w:rFonts w:hint="default" w:ascii="仿宋_GB2312" w:eastAsia="仿宋_GB2312"/>
          <w:sz w:val="32"/>
          <w:szCs w:val="32"/>
          <w:lang w:val="en-US"/>
        </w:rPr>
        <w:t xml:space="preserve"> </w:t>
      </w:r>
      <w:r>
        <w:rPr>
          <w:rFonts w:hint="default"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hint="default" w:ascii="仿宋_GB2312" w:eastAsia="仿宋_GB2312"/>
          <w:sz w:val="32"/>
          <w:szCs w:val="32"/>
          <w:lang w:val="en-US"/>
        </w:rPr>
      </w:pPr>
      <w:bookmarkStart w:id="0" w:name="_GoBack"/>
      <w:bookmarkEnd w:id="0"/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BYAAABkcnMvUEsBAhQAFAAAAAgAh07iQM6p&#10;ebnPAAAABQEAAA8AAAAAAAAAAQAgAAAAOAAAAGRycy9kb3ducmV2LnhtbFBLAQIUABQAAAAIAIdO&#10;4kBteV5o3QEAAL4DAAAOAAAAAAAAAAEAIAAAADQBAABkcnMvZTJvRG9jLnhtbFBLBQYAAAAABgAG&#10;AFkBAACD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A708C"/>
    <w:rsid w:val="0DFF44B4"/>
    <w:rsid w:val="13FE0BC6"/>
    <w:rsid w:val="1ABDEC4F"/>
    <w:rsid w:val="37F3275D"/>
    <w:rsid w:val="3CF6D6CE"/>
    <w:rsid w:val="3F7F3F66"/>
    <w:rsid w:val="3FD7DD23"/>
    <w:rsid w:val="4FBE3F14"/>
    <w:rsid w:val="5BF5A3D3"/>
    <w:rsid w:val="5CFF98C1"/>
    <w:rsid w:val="5DDA708C"/>
    <w:rsid w:val="5F2FB827"/>
    <w:rsid w:val="5F8C4B59"/>
    <w:rsid w:val="5FE5A67C"/>
    <w:rsid w:val="682B1448"/>
    <w:rsid w:val="699F82F4"/>
    <w:rsid w:val="69F33A28"/>
    <w:rsid w:val="6A93E86F"/>
    <w:rsid w:val="6BAFF8B0"/>
    <w:rsid w:val="6F5F00BD"/>
    <w:rsid w:val="6F77D8E4"/>
    <w:rsid w:val="6FDF3BC2"/>
    <w:rsid w:val="70BFD2BC"/>
    <w:rsid w:val="724B44B1"/>
    <w:rsid w:val="7567017E"/>
    <w:rsid w:val="759F2A8A"/>
    <w:rsid w:val="7629E3DD"/>
    <w:rsid w:val="77DF3A7D"/>
    <w:rsid w:val="79FFF1E5"/>
    <w:rsid w:val="7B7EB4EF"/>
    <w:rsid w:val="7BEAB913"/>
    <w:rsid w:val="7BF4B4DB"/>
    <w:rsid w:val="7E559887"/>
    <w:rsid w:val="7E79881A"/>
    <w:rsid w:val="7EEE5F3E"/>
    <w:rsid w:val="7F366744"/>
    <w:rsid w:val="7F5F16E6"/>
    <w:rsid w:val="7FDE6BC5"/>
    <w:rsid w:val="7FE9C9F8"/>
    <w:rsid w:val="7FEA837A"/>
    <w:rsid w:val="7FFF563B"/>
    <w:rsid w:val="8EFFDD07"/>
    <w:rsid w:val="8FDFB217"/>
    <w:rsid w:val="8FFBB56D"/>
    <w:rsid w:val="976E2C34"/>
    <w:rsid w:val="A72E50CD"/>
    <w:rsid w:val="B6D6E2CB"/>
    <w:rsid w:val="BB5B6057"/>
    <w:rsid w:val="BBEAF1E4"/>
    <w:rsid w:val="BD772DEC"/>
    <w:rsid w:val="BEBF20C2"/>
    <w:rsid w:val="BEFBC357"/>
    <w:rsid w:val="BF6F36F7"/>
    <w:rsid w:val="C93750E8"/>
    <w:rsid w:val="CF9F3306"/>
    <w:rsid w:val="CFF2D478"/>
    <w:rsid w:val="D17F984E"/>
    <w:rsid w:val="DBF54ED9"/>
    <w:rsid w:val="DCBABCBC"/>
    <w:rsid w:val="DF8EA9D3"/>
    <w:rsid w:val="DF9F26F1"/>
    <w:rsid w:val="DFB756B4"/>
    <w:rsid w:val="E9F6A5B1"/>
    <w:rsid w:val="EBE7BC92"/>
    <w:rsid w:val="ED46619B"/>
    <w:rsid w:val="EECC8172"/>
    <w:rsid w:val="EEFD783D"/>
    <w:rsid w:val="EF6FB16E"/>
    <w:rsid w:val="F47F95CA"/>
    <w:rsid w:val="F7753DE8"/>
    <w:rsid w:val="F7F3300A"/>
    <w:rsid w:val="F92FA08B"/>
    <w:rsid w:val="F9E95ACD"/>
    <w:rsid w:val="F9FA81E4"/>
    <w:rsid w:val="FADB82C3"/>
    <w:rsid w:val="FB9FCF43"/>
    <w:rsid w:val="FCB754CC"/>
    <w:rsid w:val="FD770B34"/>
    <w:rsid w:val="FDB50B03"/>
    <w:rsid w:val="FDCFF790"/>
    <w:rsid w:val="FDFF039F"/>
    <w:rsid w:val="FE7F8497"/>
    <w:rsid w:val="FEEFF6C7"/>
    <w:rsid w:val="FF7D9110"/>
    <w:rsid w:val="FF7F99F5"/>
    <w:rsid w:val="FFAEDDEC"/>
    <w:rsid w:val="FFD7FDAA"/>
    <w:rsid w:val="FFDE92DA"/>
    <w:rsid w:val="FFFBF80D"/>
    <w:rsid w:val="FFFD5556"/>
    <w:rsid w:val="FFFDF695"/>
    <w:rsid w:val="FFFFB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60" w:lineRule="exact"/>
      <w:ind w:firstLine="0" w:firstLineChars="0"/>
      <w:jc w:val="center"/>
      <w:outlineLvl w:val="0"/>
    </w:pPr>
    <w:rPr>
      <w:rFonts w:ascii="方正小标宋简体" w:hAnsi="仿宋" w:eastAsia="方正小标宋简体"/>
      <w:kern w:val="44"/>
      <w:sz w:val="44"/>
      <w:szCs w:val="4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Subtitle"/>
    <w:basedOn w:val="1"/>
    <w:next w:val="1"/>
    <w:qFormat/>
    <w:uiPriority w:val="0"/>
    <w:pPr>
      <w:ind w:firstLine="0" w:firstLineChars="0"/>
    </w:pPr>
    <w:rPr>
      <w:rFonts w:ascii="仿宋_GB2312" w:hAnsi="仿宋_GB2312" w:cs="仿宋_GB2312"/>
      <w:szCs w:val="32"/>
    </w:rPr>
  </w:style>
  <w:style w:type="paragraph" w:styleId="6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60" w:line="432" w:lineRule="atLeast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iPriority w:val="0"/>
    <w:rPr>
      <w:color w:val="0000FF"/>
      <w:u w:val="single"/>
    </w:rPr>
  </w:style>
  <w:style w:type="character" w:styleId="12">
    <w:name w:val="footnote reference"/>
    <w:uiPriority w:val="0"/>
    <w:rPr>
      <w:vertAlign w:val="superscript"/>
    </w:rPr>
  </w:style>
  <w:style w:type="paragraph" w:customStyle="1" w:styleId="13">
    <w:name w:val="_Style 1"/>
    <w:basedOn w:val="1"/>
    <w:qFormat/>
    <w:uiPriority w:val="0"/>
    <w:pPr>
      <w:spacing w:before="0" w:beforeAutospacing="0" w:after="0"/>
      <w:ind w:firstLine="200" w:firstLineChars="200"/>
    </w:pPr>
    <w:rPr>
      <w:rFonts w:ascii="宋体" w:hAnsi="宋体" w:eastAsia="FangSong_GB2312" w:cs="Times New Roman"/>
      <w:sz w:val="32"/>
      <w:szCs w:val="32"/>
    </w:rPr>
  </w:style>
  <w:style w:type="paragraph" w:customStyle="1" w:styleId="14">
    <w:name w:val="文件标题"/>
    <w:basedOn w:val="1"/>
    <w:qFormat/>
    <w:uiPriority w:val="0"/>
    <w:pPr>
      <w:ind w:firstLine="0" w:firstLineChars="0"/>
      <w:jc w:val="center"/>
    </w:pPr>
    <w:rPr>
      <w:rFonts w:eastAsia="宋体"/>
      <w:b/>
      <w:sz w:val="36"/>
    </w:rPr>
  </w:style>
  <w:style w:type="paragraph" w:customStyle="1" w:styleId="15">
    <w:name w:val="文件正文"/>
    <w:basedOn w:val="5"/>
    <w:qFormat/>
    <w:uiPriority w:val="2"/>
    <w:pPr>
      <w:spacing w:line="560" w:lineRule="exact"/>
      <w:ind w:firstLine="622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1609</Words>
  <Characters>1688</Characters>
  <Lines>0</Lines>
  <Paragraphs>0</Paragraphs>
  <TotalTime>1</TotalTime>
  <ScaleCrop>false</ScaleCrop>
  <LinksUpToDate>false</LinksUpToDate>
  <CharactersWithSpaces>1792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2022-08-09T01:03:00Z</dcterms:created>
  <dc:creator>禾禾</dc:creator>
  <cp:lastModifiedBy>文件收发（黄俊源）</cp:lastModifiedBy>
  <cp:lastPrinted>2022-08-11T19:42:00Z</cp:lastPrinted>
  <dcterms:modified xsi:type="dcterms:W3CDTF">2025-11-04T16:09:11Z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458211291D00647DE4369D689ADC04C0</vt:lpwstr>
  </property>
</Properties>
</file>