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深圳市商务局关于对市政协七届五次会议</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第20250</w:t>
      </w:r>
      <w:r>
        <w:rPr>
          <w:rFonts w:hint="eastAsia" w:ascii="方正小标宋_GBK" w:hAnsi="方正小标宋_GBK" w:eastAsia="方正小标宋_GBK" w:cs="方正小标宋_GBK"/>
          <w:sz w:val="44"/>
          <w:szCs w:val="44"/>
          <w:lang w:val="en-US" w:eastAsia="zh-CN"/>
        </w:rPr>
        <w:t>137</w:t>
      </w:r>
      <w:r>
        <w:rPr>
          <w:rFonts w:hint="eastAsia" w:ascii="方正小标宋_GBK" w:hAnsi="方正小标宋_GBK" w:eastAsia="方正小标宋_GBK" w:cs="方正小标宋_GBK"/>
          <w:sz w:val="44"/>
          <w:szCs w:val="44"/>
        </w:rPr>
        <w:t>号提案答复意见的函</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方正小标宋_GBK" w:hAnsi="方正小标宋_GBK"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尊敬的蔡翘梧委员：</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您</w:t>
      </w:r>
      <w:r>
        <w:rPr>
          <w:rFonts w:hint="default" w:ascii="仿宋_GB2312" w:hAnsi="仿宋_GB2312" w:eastAsia="仿宋_GB2312" w:cs="仿宋_GB2312"/>
          <w:sz w:val="32"/>
          <w:szCs w:val="32"/>
          <w:lang w:eastAsia="zh-CN"/>
        </w:rPr>
        <w:t>提出的第20250137号提案</w:t>
      </w:r>
      <w:r>
        <w:rPr>
          <w:rFonts w:hint="eastAsia" w:ascii="仿宋_GB2312" w:hAnsi="仿宋_GB2312" w:eastAsia="仿宋_GB2312" w:cs="仿宋_GB2312"/>
          <w:sz w:val="32"/>
          <w:szCs w:val="32"/>
          <w:lang w:val="en-US" w:eastAsia="zh-CN"/>
        </w:rPr>
        <w:t>《关于推动深圳市宠物产业高质量发展的建议》收悉，</w:t>
      </w:r>
      <w:r>
        <w:rPr>
          <w:rFonts w:hint="eastAsia" w:ascii="仿宋_GB2312" w:hAnsi="仿宋_GB2312" w:eastAsia="仿宋_GB2312" w:cs="仿宋_GB2312"/>
          <w:sz w:val="32"/>
          <w:szCs w:val="32"/>
        </w:rPr>
        <w:t>非常</w:t>
      </w:r>
      <w:r>
        <w:rPr>
          <w:rFonts w:hint="eastAsia" w:ascii="仿宋_GB2312" w:hAnsi="仿宋_GB2312" w:eastAsia="仿宋_GB2312" w:cs="仿宋_GB2312"/>
          <w:sz w:val="32"/>
          <w:szCs w:val="32"/>
          <w:lang w:eastAsia="zh-CN"/>
        </w:rPr>
        <w:t>感谢</w:t>
      </w:r>
      <w:r>
        <w:rPr>
          <w:rFonts w:hint="eastAsia" w:ascii="仿宋_GB2312" w:hAnsi="仿宋_GB2312" w:eastAsia="仿宋_GB2312" w:cs="仿宋_GB2312"/>
          <w:sz w:val="32"/>
          <w:szCs w:val="32"/>
          <w:lang w:val="en-US" w:eastAsia="zh-CN"/>
        </w:rPr>
        <w:t>您</w:t>
      </w:r>
      <w:r>
        <w:rPr>
          <w:rFonts w:hint="eastAsia" w:ascii="仿宋_GB2312" w:hAnsi="仿宋_GB2312" w:eastAsia="仿宋_GB2312" w:cs="仿宋_GB2312"/>
          <w:sz w:val="32"/>
          <w:szCs w:val="32"/>
        </w:rPr>
        <w:t>对深圳</w:t>
      </w:r>
      <w:r>
        <w:rPr>
          <w:rFonts w:hint="eastAsia" w:ascii="仿宋_GB2312" w:hAnsi="仿宋_GB2312" w:eastAsia="仿宋_GB2312" w:cs="仿宋_GB2312"/>
          <w:sz w:val="32"/>
          <w:szCs w:val="32"/>
          <w:lang w:val="en-US" w:eastAsia="zh-CN"/>
        </w:rPr>
        <w:t>宠物产业</w:t>
      </w:r>
      <w:r>
        <w:rPr>
          <w:rFonts w:hint="eastAsia" w:ascii="仿宋_GB2312" w:hAnsi="仿宋_GB2312" w:eastAsia="仿宋_GB2312" w:cs="仿宋_GB2312"/>
          <w:sz w:val="32"/>
          <w:szCs w:val="32"/>
        </w:rPr>
        <w:t>发展的关心与支持。我局高度重视</w:t>
      </w:r>
      <w:r>
        <w:rPr>
          <w:rFonts w:hint="eastAsia" w:ascii="仿宋_GB2312" w:hAnsi="仿宋_GB2312" w:eastAsia="仿宋_GB2312" w:cs="仿宋_GB2312"/>
          <w:sz w:val="32"/>
          <w:szCs w:val="32"/>
          <w:lang w:val="en-US" w:eastAsia="zh-CN"/>
        </w:rPr>
        <w:t>您的</w:t>
      </w:r>
      <w:r>
        <w:rPr>
          <w:rFonts w:hint="eastAsia" w:ascii="仿宋_GB2312" w:hAnsi="仿宋_GB2312" w:eastAsia="仿宋_GB2312" w:cs="仿宋_GB2312"/>
          <w:sz w:val="32"/>
          <w:szCs w:val="32"/>
        </w:rPr>
        <w:t>提案建议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经认真研究，现就提案办理有关情况答复如下：</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00" w:lineRule="exact"/>
        <w:ind w:left="0" w:leftChars="0" w:firstLine="640" w:firstLineChars="200"/>
        <w:jc w:val="both"/>
        <w:textAlignment w:val="auto"/>
        <w:rPr>
          <w:rFonts w:hint="eastAsia" w:ascii="黑体" w:hAnsi="黑体" w:eastAsia="黑体" w:cs="黑体"/>
          <w:sz w:val="32"/>
          <w:szCs w:val="32"/>
        </w:rPr>
      </w:pPr>
      <w:r>
        <w:rPr>
          <w:rFonts w:hint="default" w:ascii="黑体" w:hAnsi="黑体" w:eastAsia="黑体" w:cs="黑体"/>
          <w:sz w:val="32"/>
          <w:szCs w:val="32"/>
        </w:rPr>
        <w:t>一、</w:t>
      </w:r>
      <w:r>
        <w:rPr>
          <w:rFonts w:hint="eastAsia" w:ascii="黑体" w:hAnsi="黑体" w:eastAsia="黑体" w:cs="黑体"/>
          <w:sz w:val="32"/>
          <w:szCs w:val="32"/>
        </w:rPr>
        <w:t>意见建议办理答复情况</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（一）针对提案“推动深宠展2025年布局大湾区、举办</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一带一路</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论坛”的建议，答复如下：</w:t>
      </w:r>
    </w:p>
    <w:p>
      <w:pPr>
        <w:keepNext w:val="0"/>
        <w:keepLines w:val="0"/>
        <w:pageBreakBefore w:val="0"/>
        <w:widowControl w:val="0"/>
        <w:kinsoku/>
        <w:wordWrap/>
        <w:overflowPunct/>
        <w:topLinePunct w:val="0"/>
        <w:autoSpaceDE/>
        <w:autoSpaceDN/>
        <w:bidi w:val="0"/>
        <w:adjustRightInd/>
        <w:snapToGrid/>
        <w:spacing w:line="500" w:lineRule="exact"/>
        <w:ind w:left="0" w:firstLine="642" w:firstLineChars="200"/>
        <w:jc w:val="both"/>
        <w:textAlignment w:val="auto"/>
        <w:rPr>
          <w:rFonts w:hint="default"/>
          <w:lang w:val="en-US" w:eastAsia="zh-CN"/>
        </w:rPr>
      </w:pPr>
      <w:r>
        <w:rPr>
          <w:rFonts w:hint="eastAsia" w:ascii="仿宋_GB2312" w:hAnsi="仿宋_GB2312" w:eastAsia="仿宋_GB2312" w:cs="仿宋_GB2312"/>
          <w:b/>
          <w:bCs/>
          <w:sz w:val="32"/>
          <w:szCs w:val="32"/>
          <w:lang w:val="en-US" w:eastAsia="zh-CN"/>
        </w:rPr>
        <w:t>一是</w:t>
      </w:r>
      <w:r>
        <w:rPr>
          <w:rFonts w:hint="default" w:ascii="仿宋_GB2312" w:hAnsi="仿宋_GB2312" w:eastAsia="仿宋_GB2312" w:cs="仿宋_GB2312"/>
          <w:b w:val="0"/>
          <w:bCs w:val="0"/>
          <w:sz w:val="32"/>
          <w:szCs w:val="32"/>
          <w:lang w:val="en-US" w:eastAsia="zh-CN"/>
        </w:rPr>
        <w:t>我市</w:t>
      </w:r>
      <w:r>
        <w:rPr>
          <w:rFonts w:hint="default" w:ascii="仿宋_GB2312" w:hAnsi="仿宋_GB2312" w:eastAsia="仿宋_GB2312" w:cs="仿宋_GB2312"/>
          <w:b w:val="0"/>
          <w:bCs w:val="0"/>
          <w:sz w:val="32"/>
          <w:szCs w:val="32"/>
          <w:lang w:eastAsia="zh-CN"/>
        </w:rPr>
        <w:t>规划</w:t>
      </w:r>
      <w:r>
        <w:rPr>
          <w:rFonts w:hint="eastAsia" w:ascii="仿宋_GB2312" w:hAnsi="仿宋_GB2312" w:eastAsia="仿宋_GB2312" w:cs="仿宋_GB2312"/>
          <w:b w:val="0"/>
          <w:bCs w:val="0"/>
          <w:sz w:val="32"/>
          <w:szCs w:val="32"/>
          <w:lang w:val="en-US" w:eastAsia="zh-CN"/>
        </w:rPr>
        <w:t>今年</w:t>
      </w:r>
      <w:r>
        <w:rPr>
          <w:rFonts w:hint="default" w:ascii="仿宋_GB2312" w:hAnsi="仿宋_GB2312" w:eastAsia="仿宋_GB2312" w:cs="仿宋_GB2312"/>
          <w:b w:val="0"/>
          <w:bCs w:val="0"/>
          <w:sz w:val="32"/>
          <w:szCs w:val="32"/>
          <w:lang w:val="en-US" w:eastAsia="zh-CN"/>
        </w:rPr>
        <w:t>举办3场宠物展会</w:t>
      </w:r>
      <w:r>
        <w:rPr>
          <w:rFonts w:hint="default"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sz w:val="32"/>
          <w:szCs w:val="32"/>
          <w:lang w:val="en-US" w:eastAsia="zh-CN"/>
        </w:rPr>
        <w:t>其中，</w:t>
      </w:r>
      <w:r>
        <w:rPr>
          <w:rFonts w:hint="default" w:ascii="仿宋_GB2312" w:hAnsi="仿宋_GB2312" w:eastAsia="仿宋_GB2312" w:cs="仿宋_GB2312"/>
          <w:sz w:val="32"/>
          <w:szCs w:val="32"/>
          <w:lang w:val="en-US" w:eastAsia="zh-CN"/>
        </w:rPr>
        <w:t>第13届深圳国际宠物展已于3月13-16日在深圳会展中心成功举办，展览面积8万平方米；参展商941家，其中境外参展商35家；观众113307人次，其中境外观众3712人次；成交额16000万元；新品发布数量3000多个。第14届深圳国际宠物展预计将于10月17-19日在深圳会展中心举办，第九届亚宠华南展将于12月5-7日在深圳国际会展中心举办。</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市商务局启动《深圳市关于加快建设国际会展之都的若干措施》修订工作，目前已完成合法性审查、公平竞争审查等，即将呈报市政府审定。《若干措施（修订）》拟更加突出“政府引导、市场主导”的理念，涵盖建设一流会展空间、打造高能级展会体系、大力培育会展业生态、扩宽会展对外开放渠道和厚植会展发展环境五方面内容，共16条具体措施，聚焦支持展会做大做强做优、引进和培育展会，以积极的财政支持激发市场的活力。下一步，我局将用足用好行业支持政策，支持宠物类展会加快发展。</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jc w:val="both"/>
        <w:textAlignment w:val="auto"/>
        <w:rPr>
          <w:rFonts w:hint="eastAsia" w:ascii="楷体_GB2312" w:hAnsi="楷体_GB2312" w:eastAsia="楷体_GB2312" w:cs="楷体_GB2312"/>
          <w:sz w:val="32"/>
          <w:szCs w:val="32"/>
        </w:rPr>
      </w:pPr>
      <w:r>
        <w:rPr>
          <w:rFonts w:hint="default" w:ascii="楷体_GB2312" w:hAnsi="楷体_GB2312" w:eastAsia="楷体_GB2312" w:cs="楷体_GB2312"/>
          <w:sz w:val="32"/>
          <w:szCs w:val="32"/>
        </w:rPr>
        <w:t>（二）针对提案</w:t>
      </w:r>
      <w:r>
        <w:rPr>
          <w:rFonts w:hint="default" w:ascii="楷体_GB2312" w:hAnsi="楷体_GB2312" w:eastAsia="楷体_GB2312" w:cs="楷体_GB2312"/>
          <w:kern w:val="2"/>
          <w:sz w:val="32"/>
          <w:szCs w:val="32"/>
          <w:lang w:eastAsia="zh-CN" w:bidi="ar-SA"/>
        </w:rPr>
        <w:t>“</w:t>
      </w:r>
      <w:r>
        <w:rPr>
          <w:rFonts w:hint="eastAsia" w:ascii="楷体_GB2312" w:hAnsi="楷体_GB2312" w:eastAsia="楷体_GB2312" w:cs="楷体_GB2312"/>
          <w:kern w:val="2"/>
          <w:sz w:val="32"/>
          <w:szCs w:val="32"/>
          <w:lang w:val="en-US" w:eastAsia="zh-CN" w:bidi="ar-SA"/>
        </w:rPr>
        <w:t>建立全市宠物产业高质量发展工作协同机制</w:t>
      </w:r>
      <w:r>
        <w:rPr>
          <w:rFonts w:hint="default" w:ascii="楷体_GB2312" w:hAnsi="楷体_GB2312" w:eastAsia="楷体_GB2312" w:cs="楷体_GB2312"/>
          <w:sz w:val="32"/>
          <w:szCs w:val="32"/>
        </w:rPr>
        <w:t>”的建议，</w:t>
      </w:r>
      <w:r>
        <w:rPr>
          <w:rFonts w:hint="eastAsia" w:ascii="楷体_GB2312" w:hAnsi="楷体_GB2312" w:eastAsia="楷体_GB2312" w:cs="楷体_GB2312"/>
          <w:sz w:val="32"/>
          <w:szCs w:val="32"/>
        </w:rPr>
        <w:t>答复如下：</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今年4月，由</w:t>
      </w:r>
      <w:r>
        <w:rPr>
          <w:rFonts w:hint="default" w:ascii="仿宋_GB2312" w:hAnsi="仿宋_GB2312" w:eastAsia="仿宋_GB2312" w:cs="仿宋_GB2312"/>
          <w:sz w:val="32"/>
          <w:szCs w:val="32"/>
          <w:lang w:val="en-US" w:eastAsia="zh-CN"/>
        </w:rPr>
        <w:t>市市场监管局牵头</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经市政府同意，印发了《深圳市宠物业高质量发展专项小组工作机制》，成立市宠物业高质量发展专项小组，</w:t>
      </w:r>
      <w:r>
        <w:rPr>
          <w:rFonts w:hint="eastAsia" w:ascii="仿宋_GB2312" w:hAnsi="仿宋_GB2312" w:eastAsia="仿宋_GB2312" w:cs="仿宋_GB2312"/>
          <w:sz w:val="32"/>
          <w:szCs w:val="32"/>
          <w:lang w:val="en-US" w:eastAsia="zh-CN"/>
        </w:rPr>
        <w:t>市商务局作为小组成员，配合市市场监管局开展</w:t>
      </w:r>
      <w:r>
        <w:rPr>
          <w:rFonts w:hint="default" w:ascii="仿宋_GB2312" w:hAnsi="仿宋_GB2312" w:eastAsia="仿宋_GB2312" w:cs="仿宋_GB2312"/>
          <w:sz w:val="32"/>
          <w:szCs w:val="32"/>
          <w:lang w:val="en-US" w:eastAsia="zh-CN"/>
        </w:rPr>
        <w:t>宠物产业发展联席会议</w:t>
      </w:r>
      <w:r>
        <w:rPr>
          <w:rFonts w:hint="eastAsia" w:ascii="仿宋_GB2312" w:hAnsi="仿宋_GB2312" w:eastAsia="仿宋_GB2312" w:cs="仿宋_GB2312"/>
          <w:sz w:val="32"/>
          <w:szCs w:val="32"/>
          <w:lang w:val="en-US" w:eastAsia="zh-CN"/>
        </w:rPr>
        <w:t>，负责宠物服务（除宠物诊疗外）、宠物展会、宠物电商等服务业细分领域的产业促进工作，推动“深宠展”发展，扶持深圳宠物企业“走出去”。</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我局将依据市市场监管局牵头拟定的《深圳市加快发展壮大宠物经济工作方案（2025-2027年）》（送审中），按照职责分工，助力拓宽宠物电商销售新渠道，鼓励企业创建国内国际品牌，搭建宠物全链条全产业交流平台，助力提升选品引流、数据分析、店铺推广等电商运营能力。</w:t>
      </w:r>
    </w:p>
    <w:p>
      <w:pPr>
        <w:pStyle w:val="10"/>
        <w:keepNext w:val="0"/>
        <w:keepLines w:val="0"/>
        <w:pageBreakBefore w:val="0"/>
        <w:widowControl w:val="0"/>
        <w:kinsoku/>
        <w:wordWrap/>
        <w:overflowPunct/>
        <w:topLinePunct w:val="0"/>
        <w:autoSpaceDE/>
        <w:autoSpaceDN/>
        <w:bidi w:val="0"/>
        <w:adjustRightInd/>
        <w:snapToGrid/>
        <w:spacing w:after="0" w:afterLines="0" w:line="500" w:lineRule="exact"/>
        <w:ind w:left="0" w:firstLine="640" w:firstLineChars="200"/>
        <w:jc w:val="both"/>
        <w:textAlignment w:val="auto"/>
        <w:rPr>
          <w:rFonts w:hint="eastAsia" w:ascii="楷体_GB2312" w:hAnsi="楷体_GB2312" w:eastAsia="楷体_GB2312" w:cs="楷体_GB2312"/>
          <w:sz w:val="32"/>
          <w:szCs w:val="32"/>
        </w:rPr>
      </w:pPr>
      <w:r>
        <w:rPr>
          <w:rFonts w:hint="default" w:ascii="楷体_GB2312" w:hAnsi="楷体_GB2312" w:eastAsia="楷体_GB2312" w:cs="楷体_GB2312"/>
          <w:sz w:val="32"/>
          <w:szCs w:val="32"/>
        </w:rPr>
        <w:t>（三）针对提案“将宠物医疗器械、宠物药品等优势领域列入深圳市“20+8”产业集群范围”的建议，</w:t>
      </w:r>
      <w:r>
        <w:rPr>
          <w:rFonts w:hint="eastAsia" w:ascii="楷体_GB2312" w:hAnsi="楷体_GB2312" w:eastAsia="楷体_GB2312" w:cs="楷体_GB2312"/>
          <w:sz w:val="32"/>
          <w:szCs w:val="32"/>
        </w:rPr>
        <w:t>答复如下：</w:t>
      </w:r>
    </w:p>
    <w:p>
      <w:pPr>
        <w:keepNext w:val="0"/>
        <w:keepLines w:val="0"/>
        <w:pageBreakBefore w:val="0"/>
        <w:widowControl w:val="0"/>
        <w:kinsoku/>
        <w:wordWrap/>
        <w:overflowPunct/>
        <w:topLinePunct w:val="0"/>
        <w:autoSpaceDE/>
        <w:autoSpaceDN/>
        <w:bidi w:val="0"/>
        <w:adjustRightInd/>
        <w:snapToGrid/>
        <w:spacing w:line="500" w:lineRule="exact"/>
        <w:ind w:left="0" w:firstLine="642"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印发实施《深圳市关于推动跨境电子商务高质量发展的实施方案》，加大力度引进跨境电商平台企业，吸引带动效应显著、区域辐射力强、发展潜力大、商业模式新颖的优质跨境电商平台企业落户，推动包括宠物产业在内的跨境电商产业集群化发展。</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出台跨境电商专项扶持政策，支持宠物跨境电商产业发展。充分利用中央资金以及市级财政，设立涵盖跨境电商阳光化收结汇、集货仓、海外仓以及配套服务商等支持方向，带动跨境电商全产业链上下游共同发展，聚力打造“跨境电商+产业”融合发展生态。</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下一步，市商务局将重点支持宠物跨境电商企业参与国家及省级电子商务示范企业、品牌出海优秀案例评选，强化标杆示范引领作用。</w:t>
      </w:r>
    </w:p>
    <w:p>
      <w:pPr>
        <w:pStyle w:val="10"/>
        <w:keepNext w:val="0"/>
        <w:keepLines w:val="0"/>
        <w:pageBreakBefore w:val="0"/>
        <w:widowControl w:val="0"/>
        <w:kinsoku/>
        <w:wordWrap/>
        <w:overflowPunct/>
        <w:topLinePunct w:val="0"/>
        <w:autoSpaceDE/>
        <w:autoSpaceDN/>
        <w:bidi w:val="0"/>
        <w:adjustRightInd/>
        <w:snapToGrid/>
        <w:spacing w:after="0" w:afterLines="0" w:line="500" w:lineRule="exact"/>
        <w:ind w:left="0" w:firstLine="640" w:firstLineChars="200"/>
        <w:jc w:val="both"/>
        <w:textAlignment w:val="auto"/>
        <w:rPr>
          <w:rFonts w:hint="default" w:ascii="楷体_GB2312" w:hAnsi="楷体_GB2312" w:eastAsia="楷体_GB2312" w:cs="楷体_GB2312"/>
          <w:sz w:val="32"/>
          <w:szCs w:val="32"/>
        </w:rPr>
      </w:pPr>
      <w:r>
        <w:rPr>
          <w:rFonts w:hint="default" w:ascii="楷体_GB2312" w:hAnsi="楷体_GB2312" w:eastAsia="楷体_GB2312" w:cs="楷体_GB2312"/>
          <w:sz w:val="32"/>
          <w:szCs w:val="32"/>
        </w:rPr>
        <w:t>二、其他</w:t>
      </w:r>
    </w:p>
    <w:p>
      <w:pPr>
        <w:pStyle w:val="10"/>
        <w:keepNext w:val="0"/>
        <w:keepLines w:val="0"/>
        <w:pageBreakBefore w:val="0"/>
        <w:widowControl w:val="0"/>
        <w:kinsoku/>
        <w:wordWrap/>
        <w:overflowPunct/>
        <w:topLinePunct w:val="0"/>
        <w:autoSpaceDE/>
        <w:autoSpaceDN/>
        <w:bidi w:val="0"/>
        <w:adjustRightInd/>
        <w:snapToGrid/>
        <w:spacing w:after="0" w:afterLines="0" w:line="500" w:lineRule="exact"/>
        <w:ind w:left="0" w:firstLine="640" w:firstLineChars="200"/>
        <w:jc w:val="both"/>
        <w:textAlignment w:val="auto"/>
        <w:rPr>
          <w:rFonts w:hint="default" w:ascii="楷体_GB2312" w:hAnsi="楷体_GB2312" w:eastAsia="楷体_GB2312" w:cs="楷体_GB2312"/>
          <w:sz w:val="32"/>
          <w:szCs w:val="32"/>
        </w:rPr>
      </w:pPr>
      <w:r>
        <w:rPr>
          <w:rFonts w:hint="default" w:ascii="楷体_GB2312" w:hAnsi="楷体_GB2312" w:eastAsia="楷体_GB2312" w:cs="楷体_GB2312"/>
          <w:sz w:val="32"/>
          <w:szCs w:val="32"/>
        </w:rPr>
        <w:t>（一）办理过程</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我局高度重视提案办理工作，已通过电话和蔡翘梧委员沟通，</w:t>
      </w:r>
      <w:r>
        <w:rPr>
          <w:rFonts w:hint="default" w:ascii="仿宋_GB2312" w:hAnsi="仿宋_GB2312" w:eastAsia="仿宋_GB2312" w:cs="仿宋_GB2312"/>
          <w:sz w:val="32"/>
          <w:szCs w:val="32"/>
          <w:lang w:eastAsia="zh-CN"/>
        </w:rPr>
        <w:t>提案</w:t>
      </w:r>
      <w:r>
        <w:rPr>
          <w:rFonts w:hint="eastAsia" w:ascii="仿宋_GB2312" w:hAnsi="仿宋_GB2312" w:eastAsia="仿宋_GB2312" w:cs="仿宋_GB2312"/>
          <w:sz w:val="32"/>
          <w:szCs w:val="32"/>
          <w:lang w:val="en-US" w:eastAsia="zh-CN"/>
        </w:rPr>
        <w:t>委员对答复</w:t>
      </w:r>
      <w:r>
        <w:rPr>
          <w:rFonts w:hint="default" w:ascii="仿宋_GB2312" w:hAnsi="仿宋_GB2312" w:eastAsia="仿宋_GB2312" w:cs="仿宋_GB2312"/>
          <w:sz w:val="32"/>
          <w:szCs w:val="32"/>
          <w:lang w:eastAsia="zh-CN"/>
        </w:rPr>
        <w:t>意见</w:t>
      </w:r>
      <w:r>
        <w:rPr>
          <w:rFonts w:hint="eastAsia" w:ascii="仿宋_GB2312" w:hAnsi="仿宋_GB2312" w:eastAsia="仿宋_GB2312" w:cs="仿宋_GB2312"/>
          <w:sz w:val="32"/>
          <w:szCs w:val="32"/>
          <w:lang w:val="en-US" w:eastAsia="zh-CN"/>
        </w:rPr>
        <w:t>满意。答复内容涉及编办文件内容，公开方式为不公开。</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00" w:lineRule="exact"/>
        <w:ind w:left="0" w:firstLine="640" w:firstLineChars="200"/>
        <w:jc w:val="both"/>
        <w:textAlignment w:val="auto"/>
        <w:rPr>
          <w:rFonts w:hint="eastAsia" w:ascii="楷体_GB2312" w:hAnsi="楷体_GB2312" w:eastAsia="楷体_GB2312" w:cs="楷体_GB2312"/>
          <w:sz w:val="32"/>
          <w:szCs w:val="32"/>
        </w:rPr>
      </w:pPr>
      <w:r>
        <w:rPr>
          <w:rFonts w:hint="default" w:ascii="楷体_GB2312" w:hAnsi="楷体_GB2312" w:eastAsia="楷体_GB2312" w:cs="楷体_GB2312"/>
          <w:sz w:val="32"/>
          <w:szCs w:val="32"/>
        </w:rPr>
        <w:t>（二）</w:t>
      </w:r>
      <w:r>
        <w:rPr>
          <w:rFonts w:hint="eastAsia" w:ascii="楷体_GB2312" w:hAnsi="楷体_GB2312" w:eastAsia="楷体_GB2312" w:cs="楷体_GB2312"/>
          <w:sz w:val="32"/>
          <w:szCs w:val="32"/>
        </w:rPr>
        <w:t>办理实效评估类别</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 类。 </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最后，再次感谢您对深圳宠物产业发展以及我局工作的关注和支持！希望您继续关心我市宠物产业发展工作，并多提宝贵意见。</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专此答复。</w:t>
      </w:r>
    </w:p>
    <w:p>
      <w:pPr>
        <w:pStyle w:val="2"/>
        <w:keepNext w:val="0"/>
        <w:keepLines w:val="0"/>
        <w:pageBreakBefore w:val="0"/>
        <w:widowControl w:val="0"/>
        <w:kinsoku/>
        <w:wordWrap/>
        <w:overflowPunct/>
        <w:topLinePunct w:val="0"/>
        <w:autoSpaceDE/>
        <w:autoSpaceDN/>
        <w:bidi w:val="0"/>
        <w:spacing w:after="0" w:afterLines="0" w:line="500" w:lineRule="exact"/>
        <w:ind w:left="0" w:firstLine="640" w:firstLineChars="200"/>
        <w:jc w:val="both"/>
        <w:textAlignment w:val="auto"/>
        <w:rPr>
          <w:rFonts w:hint="eastAsia" w:ascii="仿宋_GB2312" w:hAnsi="仿宋_GB2312" w:eastAsia="仿宋_GB2312" w:cs="仿宋_GB2312"/>
          <w:sz w:val="32"/>
          <w:szCs w:val="32"/>
          <w:lang w:val="en-US" w:eastAsia="zh-CN"/>
        </w:rPr>
      </w:pPr>
    </w:p>
    <w:p>
      <w:pPr>
        <w:pStyle w:val="3"/>
        <w:keepNext w:val="0"/>
        <w:keepLines w:val="0"/>
        <w:pageBreakBefore w:val="0"/>
        <w:widowControl w:val="0"/>
        <w:kinsoku/>
        <w:wordWrap/>
        <w:overflowPunct/>
        <w:topLinePunct w:val="0"/>
        <w:autoSpaceDE/>
        <w:autoSpaceDN/>
        <w:bidi w:val="0"/>
        <w:spacing w:before="0" w:after="0" w:line="500" w:lineRule="exact"/>
        <w:ind w:left="0" w:firstLine="642" w:firstLineChars="200"/>
        <w:jc w:val="both"/>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val="0"/>
        <w:spacing w:line="500" w:lineRule="exact"/>
        <w:ind w:left="0" w:right="1050" w:rightChars="500" w:firstLine="640" w:firstLineChars="200"/>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深圳市商务局</w:t>
      </w:r>
    </w:p>
    <w:p>
      <w:pPr>
        <w:keepNext w:val="0"/>
        <w:keepLines w:val="0"/>
        <w:pageBreakBefore w:val="0"/>
        <w:widowControl w:val="0"/>
        <w:kinsoku/>
        <w:wordWrap/>
        <w:overflowPunct/>
        <w:topLinePunct w:val="0"/>
        <w:autoSpaceDE/>
        <w:autoSpaceDN/>
        <w:bidi w:val="0"/>
        <w:adjustRightInd/>
        <w:snapToGrid/>
        <w:spacing w:line="500" w:lineRule="exact"/>
        <w:ind w:left="0" w:right="840" w:rightChars="400" w:firstLine="640" w:firstLineChars="200"/>
        <w:jc w:val="right"/>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eastAsia="zh-CN"/>
        </w:rPr>
        <w:t>5</w:t>
      </w:r>
      <w:r>
        <w:rPr>
          <w:rFonts w:hint="eastAsia" w:ascii="仿宋_GB2312" w:hAnsi="仿宋_GB2312" w:eastAsia="仿宋_GB2312" w:cs="仿宋_GB2312"/>
          <w:sz w:val="32"/>
          <w:szCs w:val="32"/>
        </w:rPr>
        <w:t>年</w:t>
      </w:r>
      <w:r>
        <w:rPr>
          <w:rFonts w:hint="default" w:ascii="仿宋_GB2312" w:hAnsi="仿宋_GB2312" w:eastAsia="仿宋_GB2312" w:cs="仿宋_GB2312"/>
          <w:sz w:val="32"/>
          <w:szCs w:val="32"/>
          <w:lang w:eastAsia="zh-CN"/>
        </w:rPr>
        <w:t>8</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15</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jc w:val="both"/>
        <w:textAlignment w:val="auto"/>
        <w:rPr>
          <w:rFonts w:hint="eastAsia" w:ascii="仿宋_GB2312" w:hAnsi="仿宋_GB2312" w:eastAsia="仿宋_GB2312" w:cs="仿宋_GB2312"/>
          <w:sz w:val="32"/>
          <w:szCs w:val="32"/>
          <w:lang w:val="en-US" w:eastAsia="zh-CN"/>
        </w:rPr>
      </w:pP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60" w:lineRule="exact"/>
        <w:ind w:firstLine="0" w:firstLineChars="0"/>
        <w:textAlignment w:val="auto"/>
        <w:rPr>
          <w:rFonts w:hint="eastAsia" w:ascii="仿宋_GB2312" w:hAnsi="仿宋_GB2312" w:eastAsia="仿宋_GB2312" w:cs="仿宋_GB2312"/>
          <w:sz w:val="32"/>
          <w:szCs w:val="32"/>
          <w:lang w:val="en-US" w:eastAsia="zh-CN"/>
        </w:rPr>
      </w:pPr>
      <w:bookmarkStart w:id="0" w:name="_GoBack"/>
      <w:bookmarkEnd w:id="0"/>
    </w:p>
    <w:sectPr>
      <w:footerReference r:id="rId3" w:type="default"/>
      <w:pgSz w:w="11906" w:h="16838"/>
      <w:pgMar w:top="1814" w:right="1474" w:bottom="181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10726527"/>
    <w:rsid w:val="1A65227A"/>
    <w:rsid w:val="222F3BF9"/>
    <w:rsid w:val="25BF34E6"/>
    <w:rsid w:val="2AFB5318"/>
    <w:rsid w:val="2EFF5A3E"/>
    <w:rsid w:val="3FDC03F1"/>
    <w:rsid w:val="4A1947CF"/>
    <w:rsid w:val="4B885FA4"/>
    <w:rsid w:val="55431597"/>
    <w:rsid w:val="571316A4"/>
    <w:rsid w:val="577D740C"/>
    <w:rsid w:val="5DFFCD1B"/>
    <w:rsid w:val="5EAC3490"/>
    <w:rsid w:val="6EAB45F7"/>
    <w:rsid w:val="6EBDB9B6"/>
    <w:rsid w:val="6F733991"/>
    <w:rsid w:val="73FED54C"/>
    <w:rsid w:val="7AAA5348"/>
    <w:rsid w:val="7B0F6F48"/>
    <w:rsid w:val="9EFECF37"/>
    <w:rsid w:val="AFFEF31E"/>
    <w:rsid w:val="EBF6065A"/>
    <w:rsid w:val="ED7FFEC4"/>
    <w:rsid w:val="EDF4B959"/>
    <w:rsid w:val="F3FE741C"/>
    <w:rsid w:val="F3FF7FF0"/>
    <w:rsid w:val="F6EF6E6E"/>
    <w:rsid w:val="F7EF1C27"/>
    <w:rsid w:val="FF6FD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uiPriority w:val="0"/>
    <w:pPr>
      <w:spacing w:after="120" w:afterLines="0" w:afterAutospacing="0"/>
    </w:pPr>
  </w:style>
  <w:style w:type="paragraph" w:styleId="3">
    <w:name w:val="Title"/>
    <w:basedOn w:val="1"/>
    <w:next w:val="1"/>
    <w:qFormat/>
    <w:uiPriority w:val="0"/>
    <w:pPr>
      <w:spacing w:before="240" w:after="60"/>
      <w:jc w:val="center"/>
      <w:outlineLvl w:val="0"/>
    </w:pPr>
    <w:rPr>
      <w:rFonts w:ascii="Cambria" w:hAnsi="Cambria"/>
      <w:b/>
      <w:bCs/>
      <w:sz w:val="32"/>
      <w:szCs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首行缩进1"/>
    <w:basedOn w:val="2"/>
    <w:qFormat/>
    <w:uiPriority w:val="0"/>
    <w:pPr>
      <w:ind w:firstLine="420" w:firstLineChars="100"/>
    </w:pPr>
    <w:rPr>
      <w:rFonts w:ascii="Calibri" w:hAnsi="Calibr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2022-08-09T01:03:00Z</dcterms:created>
  <dc:creator>禾禾</dc:creator>
  <cp:lastModifiedBy>文件收发（黄俊源）</cp:lastModifiedBy>
  <cp:lastPrinted>2022-08-11T19:42:00Z</cp:lastPrinted>
  <dcterms:modified xsi:type="dcterms:W3CDTF">2025-11-04T16:06:50Z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KSOTemplateDocerSaveRecord">
    <vt:lpwstr>eyJoZGlkIjoiNGQ3ZGNjYmFlNjMyMjU1ZjNjNmQzMzdkN2I5NGVmMjkiLCJ1c2VySWQiOiI3MzgwNzAzOTcifQ==</vt:lpwstr>
  </property>
  <property fmtid="{D5CDD505-2E9C-101B-9397-08002B2CF9AE}" pid="4" name="ICV">
    <vt:lpwstr>E84BFFED516443679D51F5CCA5EB727A_12</vt:lpwstr>
  </property>
</Properties>
</file>