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2D0F4E">
      <w:pPr>
        <w:jc w:val="center"/>
        <w:rPr>
          <w:rFonts w:ascii="黑体" w:hAnsi="黑体" w:eastAsia="黑体"/>
          <w:b/>
          <w:sz w:val="28"/>
          <w:szCs w:val="28"/>
        </w:rPr>
      </w:pPr>
      <w:r>
        <w:rPr>
          <w:rFonts w:hint="eastAsia" w:ascii="黑体" w:hAnsi="黑体" w:eastAsia="黑体"/>
          <w:b/>
          <w:sz w:val="28"/>
          <w:szCs w:val="28"/>
        </w:rPr>
        <w:t>关于引导网络交易平台，扶持中小微经营主体发展的提案</w:t>
      </w:r>
    </w:p>
    <w:p w14:paraId="724BB023">
      <w:pPr>
        <w:widowControl/>
        <w:jc w:val="center"/>
        <w:rPr>
          <w:rFonts w:hint="eastAsia" w:ascii="华文仿宋" w:hAnsi="华文仿宋" w:eastAsia="华文仿宋" w:cs="仿宋"/>
          <w:sz w:val="28"/>
          <w:szCs w:val="28"/>
        </w:rPr>
      </w:pPr>
      <w:r>
        <w:rPr>
          <w:rFonts w:ascii="宋体" w:hAnsi="宋体" w:eastAsia="宋体" w:cs="宋体"/>
          <w:b/>
          <w:sz w:val="36"/>
          <w:szCs w:val="36"/>
        </w:rPr>
        <w:t xml:space="preserve"> </w:t>
      </w:r>
    </w:p>
    <w:p w14:paraId="0C8B12EE">
      <w:pPr>
        <w:rPr>
          <w:rFonts w:hint="eastAsia" w:ascii="华文仿宋" w:hAnsi="华文仿宋" w:eastAsia="华文仿宋" w:cs="仿宋"/>
          <w:sz w:val="28"/>
          <w:szCs w:val="28"/>
        </w:rPr>
      </w:pPr>
      <w:r>
        <w:rPr>
          <w:rFonts w:hint="eastAsia" w:ascii="黑体" w:hAnsi="黑体" w:eastAsia="黑体"/>
          <w:sz w:val="28"/>
          <w:szCs w:val="28"/>
        </w:rPr>
        <w:t xml:space="preserve">提 出 </w:t>
      </w:r>
      <w:r>
        <w:rPr>
          <w:rFonts w:ascii="黑体" w:hAnsi="黑体" w:eastAsia="黑体"/>
          <w:sz w:val="28"/>
          <w:szCs w:val="28"/>
        </w:rPr>
        <w:t>人：</w:t>
      </w:r>
      <w:r>
        <w:rPr>
          <w:rFonts w:hint="eastAsia" w:ascii="仿宋" w:hAnsi="仿宋" w:eastAsia="仿宋" w:cs="仿宋"/>
          <w:sz w:val="28"/>
          <w:szCs w:val="28"/>
        </w:rPr>
        <w:t>高小毛</w:t>
      </w:r>
    </w:p>
    <w:p w14:paraId="031B198C">
      <w:pPr>
        <w:rPr>
          <w:rFonts w:hint="eastAsia" w:ascii="华文仿宋" w:hAnsi="华文仿宋" w:eastAsia="华文仿宋" w:cs="仿宋"/>
          <w:sz w:val="28"/>
          <w:szCs w:val="28"/>
        </w:rPr>
      </w:pPr>
      <w:r>
        <w:rPr>
          <w:rFonts w:hint="eastAsia" w:ascii="黑体" w:hAnsi="黑体" w:eastAsia="黑体"/>
          <w:sz w:val="28"/>
          <w:szCs w:val="28"/>
        </w:rPr>
        <w:t xml:space="preserve">提 </w:t>
      </w:r>
      <w:r>
        <w:rPr>
          <w:rFonts w:hint="eastAsia" w:ascii="黑体" w:hAnsi="黑体" w:eastAsia="黑体"/>
          <w:sz w:val="28"/>
          <w:szCs w:val="28"/>
          <w:lang w:val="en-US" w:eastAsia="zh-CN"/>
        </w:rPr>
        <w:t>案</w:t>
      </w:r>
      <w:r>
        <w:rPr>
          <w:rFonts w:hint="eastAsia" w:ascii="黑体" w:hAnsi="黑体" w:eastAsia="黑体"/>
          <w:sz w:val="28"/>
          <w:szCs w:val="28"/>
        </w:rPr>
        <w:t xml:space="preserve"> </w:t>
      </w:r>
      <w:r>
        <w:rPr>
          <w:rFonts w:hint="eastAsia" w:ascii="黑体" w:hAnsi="黑体" w:eastAsia="黑体"/>
          <w:sz w:val="28"/>
          <w:szCs w:val="28"/>
          <w:lang w:val="en-US" w:eastAsia="zh-CN"/>
        </w:rPr>
        <w:t>号</w:t>
      </w:r>
      <w:r>
        <w:rPr>
          <w:rFonts w:ascii="黑体" w:hAnsi="黑体" w:eastAsia="黑体"/>
          <w:sz w:val="28"/>
          <w:szCs w:val="28"/>
        </w:rPr>
        <w:t>：</w:t>
      </w:r>
      <w:r>
        <w:rPr>
          <w:rFonts w:hint="eastAsia" w:ascii="仿宋" w:hAnsi="仿宋" w:eastAsia="仿宋" w:cs="仿宋"/>
          <w:sz w:val="28"/>
          <w:szCs w:val="28"/>
        </w:rPr>
        <w:t>20250520</w:t>
      </w:r>
    </w:p>
    <w:p w14:paraId="4AADE248">
      <w:pPr>
        <w:rPr>
          <w:rFonts w:hint="default" w:ascii="华文仿宋" w:hAnsi="华文仿宋" w:eastAsia="华文仿宋" w:cs="仿宋"/>
          <w:sz w:val="28"/>
          <w:szCs w:val="28"/>
          <w:lang w:val="en-US" w:eastAsia="zh-CN"/>
        </w:rPr>
      </w:pPr>
      <w:r>
        <w:rPr>
          <w:rFonts w:hint="eastAsia" w:ascii="黑体" w:hAnsi="黑体" w:eastAsia="黑体"/>
          <w:sz w:val="28"/>
          <w:szCs w:val="28"/>
          <w:lang w:val="en-US" w:eastAsia="zh-CN"/>
        </w:rPr>
        <w:t>办理类型：</w:t>
      </w:r>
      <w:r>
        <w:rPr>
          <w:rFonts w:hint="eastAsia" w:ascii="仿宋" w:hAnsi="仿宋" w:eastAsia="仿宋" w:cs="仿宋"/>
          <w:sz w:val="28"/>
          <w:szCs w:val="28"/>
          <w:lang w:val="en-US" w:eastAsia="zh-CN"/>
        </w:rPr>
        <w:t>主会办</w:t>
      </w:r>
    </w:p>
    <w:p w14:paraId="0DA60D15">
      <w:pPr>
        <w:rPr>
          <w:rFonts w:hint="eastAsia" w:ascii="仿宋" w:hAnsi="仿宋" w:eastAsia="仿宋" w:cs="仿宋"/>
          <w:sz w:val="28"/>
          <w:szCs w:val="28"/>
          <w:lang w:val="en-US" w:eastAsia="zh-CN"/>
        </w:rPr>
      </w:pPr>
      <w:r>
        <w:rPr>
          <w:rFonts w:hint="eastAsia" w:ascii="黑体" w:hAnsi="黑体" w:eastAsia="黑体"/>
          <w:sz w:val="28"/>
          <w:szCs w:val="28"/>
          <w:lang w:val="en-US" w:eastAsia="zh-CN"/>
        </w:rPr>
        <w:t>主办单位：</w:t>
      </w:r>
      <w:r>
        <w:rPr>
          <w:rFonts w:hint="eastAsia" w:ascii="仿宋" w:hAnsi="仿宋" w:eastAsia="仿宋" w:cs="仿宋"/>
          <w:sz w:val="28"/>
          <w:szCs w:val="28"/>
          <w:lang w:val="en-US" w:eastAsia="zh-CN"/>
        </w:rPr>
        <w:t>市商务局</w:t>
      </w:r>
    </w:p>
    <w:p w14:paraId="204A39AD">
      <w:pPr>
        <w:rPr>
          <w:rFonts w:hint="default" w:ascii="仿宋" w:hAnsi="仿宋" w:eastAsia="仿宋" w:cs="仿宋"/>
          <w:sz w:val="28"/>
          <w:szCs w:val="28"/>
          <w:lang w:val="en-US" w:eastAsia="zh-CN"/>
        </w:rPr>
      </w:pPr>
      <w:r>
        <w:rPr>
          <w:rFonts w:hint="eastAsia" w:ascii="黑体" w:hAnsi="黑体" w:eastAsia="黑体"/>
          <w:sz w:val="28"/>
          <w:szCs w:val="28"/>
          <w:lang w:val="en-US" w:eastAsia="zh-CN"/>
        </w:rPr>
        <w:t>会办单位：</w:t>
      </w:r>
      <w:r>
        <w:rPr>
          <w:rFonts w:hint="eastAsia" w:ascii="仿宋" w:hAnsi="仿宋" w:eastAsia="仿宋" w:cs="仿宋"/>
          <w:sz w:val="28"/>
          <w:szCs w:val="28"/>
          <w:lang w:val="en-US" w:eastAsia="zh-CN"/>
        </w:rPr>
        <w:t>市市场监督管理局,市人力资源和社会保障局</w:t>
      </w:r>
      <w:bookmarkStart w:id="0" w:name="_GoBack"/>
      <w:bookmarkEnd w:id="0"/>
    </w:p>
    <w:p w14:paraId="175817EB">
      <w:pPr>
        <w:rPr>
          <w:rFonts w:ascii="黑体" w:hAnsi="黑体" w:eastAsia="黑体"/>
          <w:sz w:val="28"/>
          <w:szCs w:val="28"/>
        </w:rPr>
      </w:pPr>
      <w:r>
        <w:rPr>
          <w:rFonts w:hint="eastAsia" w:ascii="黑体" w:hAnsi="黑体" w:eastAsia="黑体"/>
          <w:sz w:val="28"/>
          <w:szCs w:val="28"/>
          <w:lang w:val="en-US" w:eastAsia="zh-CN"/>
        </w:rPr>
        <w:t>案</w:t>
      </w:r>
      <w:r>
        <w:rPr>
          <w:rFonts w:hint="eastAsia" w:ascii="黑体" w:hAnsi="黑体" w:eastAsia="黑体"/>
          <w:sz w:val="28"/>
          <w:szCs w:val="28"/>
        </w:rPr>
        <w:t xml:space="preserve">    </w:t>
      </w:r>
      <w:r>
        <w:rPr>
          <w:rFonts w:hint="eastAsia" w:ascii="黑体" w:hAnsi="黑体" w:eastAsia="黑体"/>
          <w:sz w:val="28"/>
          <w:szCs w:val="28"/>
          <w:lang w:val="en-US" w:eastAsia="zh-CN"/>
        </w:rPr>
        <w:t>由</w:t>
      </w:r>
      <w:r>
        <w:rPr>
          <w:rFonts w:hint="eastAsia" w:ascii="黑体" w:hAnsi="黑体" w:eastAsia="黑体"/>
          <w:sz w:val="28"/>
          <w:szCs w:val="28"/>
        </w:rPr>
        <w:t>：</w:t>
      </w:r>
    </w:p>
    <w:p w14:paraId="679229BE">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一、背景</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在数字经济蓬勃发展的当下，网络交易平台成为重要的商业阵地，平台流量成为关键资源。深圳作为科技创新和经济发展前沿城市，中小微经营主体数量众多，在繁荣市场、促进就业等方面发挥着不可替代的作用。但目前中小微经营主体在利用网络交易平台流量实现发展时面临诸多挑战。</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从发展现状来看，深圳网络交易平台经济活跃，涵盖电商、直播带货等多个领域。然而，中小微经营主体却常因缺乏流量支持，难以在海量商家中脱颖而出。例如，在产业层面，各行业数字化转型进程不一，部分传统产业带转型困难，尚未充分利用网络交易平台拓展市场。在商家层面，一些经营特色农产品的中小微商家，虽产品质量优良，但因缺乏流量曝光，销售范围局限，销售额增长缓慢。</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二、存在问题及主要原因</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一）曝光难，榜单机制和广告竞价导致流量分配不均，中小微商家缺少曝光机会。头部商家因商品质量、销量等品牌优势而更容易进入榜单，从而获得首页曝光机会，导致中小微经营主体曝光机会少。同时，部分平台的广告位通常需要商家付费竞价，导致首页推荐位和搜索结果前列多被大型品牌占据，中小微商家即便产品有特色，也很难出现在消费者视野中。</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二）服务难，配套服务不完善，限制中小微经营商家发展。部分平台对服务商筛选和管理不足，导致未能形成完善的服务生态，中小微经营主体普遍缺乏仓储物流、专业运营、售后保障等配套服务。因此，在旺季时，中小微经营主体因资源有限，难以独立承担高质量配套服务成本，存在因物流配送效率低、客服回复慢、售后不积极等情况，导致货物积压或缺货，反而影响销售和口碑。相反，头部商家往往具备更强的运营能力和资源投入，从而可以在销售旺季进一步占据更多的销售额度，挤占中小微商家生存空间。</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三）培训难，中小微商家欠缺系统培训，对流量使用能力存在不足。农产品经营主体、新入驻经营主体等普遍欠缺电商运营及流量运用技能。部分新入驻商家，由于对直播带货技巧以及平台运营规则缺乏了解，在投入大量精力与资金开展直播后，所获成效甚微。由平台或协会组织的免费培训活动，受到地域、参与人数以及宣传覆盖范围等方面的限制。而市面上的电商培训存在资源分散、收费高昂、课程质量良莠不齐等状况，且极有可能涉及培训诈骗问题。最终致使中小微经营主体缺乏系统提升自身技能的机会。</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w:t>
      </w:r>
    </w:p>
    <w:p w14:paraId="11981D77">
      <w:pPr>
        <w:rPr>
          <w:rFonts w:ascii="黑体" w:hAnsi="黑体" w:eastAsia="黑体"/>
          <w:sz w:val="28"/>
          <w:szCs w:val="28"/>
        </w:rPr>
      </w:pPr>
      <w:r>
        <w:rPr>
          <w:rFonts w:hint="eastAsia" w:ascii="黑体" w:hAnsi="黑体" w:eastAsia="黑体"/>
          <w:sz w:val="28"/>
          <w:szCs w:val="28"/>
        </w:rPr>
        <w:t xml:space="preserve">建 </w:t>
      </w:r>
      <w:r>
        <w:rPr>
          <w:rFonts w:hint="eastAsia" w:ascii="黑体" w:hAnsi="黑体" w:eastAsia="黑体"/>
          <w:sz w:val="28"/>
          <w:szCs w:val="28"/>
          <w:lang w:val="en-US" w:eastAsia="zh-CN"/>
        </w:rPr>
        <w:t xml:space="preserve">   </w:t>
      </w:r>
      <w:r>
        <w:rPr>
          <w:rFonts w:hint="eastAsia" w:ascii="黑体" w:hAnsi="黑体" w:eastAsia="黑体"/>
          <w:sz w:val="28"/>
          <w:szCs w:val="28"/>
        </w:rPr>
        <w:t>议：</w:t>
      </w:r>
    </w:p>
    <w:p w14:paraId="785C7282">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 xml:space="preserve">    建议1、教育、人社部门协同开展技能培训，平台提供行业资源支持。</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教育、人社部门联合平台、行业协会，开展线上线下相结合的电商技能培训。在线上，通过搭建免费学习平台，提供电商运营、直播带货、流量投放等专业课程；在线下，定期举办专题培训班和专业讲师讲座，深入产业带和创业园区。提升中小微商家和企业的流量使用能力和销售技巧。平台需为技能培训提供有力支持，为培训课程研发提供数据支撑，使培训内容更贴合平台实际运营情况。邀请平台内优秀商家分享成功经验。此外，在平台内部开辟培训宣传专区，及时推送培训信息，鼓励更多商家和企业参与学习，提升整体运营水平，切实保障中小微经营主体健康发展。</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建议2、商务部门推动配套服务建设，平台主动主导资源整合。</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商务部门联合网络交易平台筛选优质服务商，建立服务商资源库，为中小微经营主体提供涵盖仓储物流、金融信贷、创意营销等在内的一站式服务。同时，积极组织金融机构与平台开展合作，推出利率优惠、额度适配的中小微商家专属低息贷款产品；搭建物流信息共享平台，整合物流资源，优化配送流程，降低中小微商家物流成本。平台应发挥主导作用，利用平台数据优势，精准分析中小微经营主体的服务需求，推荐适配的优质服务商。同时，加强与各类培训服务机构的合作，进一步丰富服务商资源库，提升服务质量和效率，切实帮助中小微经营主体解决发展过程中的痛点、难点问题。</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建议3、市场监管部门强化平台监管，和平台一起建设公平的网络电商交易环境。</w:t>
      </w:r>
      <w:r>
        <w:rPr>
          <w:rFonts w:hint="eastAsia" w:ascii="仿宋" w:hAnsi="仿宋" w:eastAsia="仿宋" w:cs="仿宋"/>
          <w:sz w:val="28"/>
          <w:szCs w:val="28"/>
          <w:lang w:val="en-US" w:eastAsia="zh-CN"/>
        </w:rPr>
        <w:br/>
      </w:r>
      <w:r>
        <w:rPr>
          <w:rFonts w:hint="eastAsia" w:ascii="仿宋" w:hAnsi="仿宋" w:eastAsia="仿宋" w:cs="仿宋"/>
          <w:sz w:val="28"/>
          <w:szCs w:val="28"/>
          <w:lang w:val="en-US" w:eastAsia="zh-CN"/>
        </w:rPr>
        <w:t xml:space="preserve">    补充说明：市场监管部门应充分发挥监管职能，倡导和要求网络交易平台指定公平的流量分配制度，并且形成监督和协同治理极致。针对头部商家违规，不正当手段获得流量，以及网络水军虚假成单等破坏流量公平分配生态的现象和商家，依法依规进行严肃处罚，保障中小微经营主体获得更多曝光机会。平台应承担主体责任，积极配合监管要求。主动优化流量分配及算法设置，从平台规则中为中小微经营主体提供公平的竞争环境。内部定期自查流量分配情况，发现问题及时整改，切实保障平台内各经营主体的合法权益。</w:t>
      </w:r>
      <w:r>
        <w:rPr>
          <w:rFonts w:hint="eastAsia" w:ascii="仿宋" w:hAnsi="仿宋" w:eastAsia="仿宋" w:cs="仿宋"/>
          <w:sz w:val="28"/>
          <w:szCs w:val="28"/>
          <w:lang w:val="en-US" w:eastAsia="zh-CN"/>
        </w:rPr>
        <w:br/>
      </w:r>
    </w:p>
    <w:p w14:paraId="4639CDB5">
      <w:pPr>
        <w:spacing w:line="300" w:lineRule="auto"/>
        <w:jc w:val="left"/>
        <w:rPr>
          <w:rFonts w:hint="eastAsia" w:ascii="华文仿宋" w:hAnsi="华文仿宋" w:eastAsia="华文仿宋" w:cs="仿宋"/>
          <w:sz w:val="28"/>
          <w:szCs w:val="28"/>
        </w:rPr>
      </w:pPr>
    </w:p>
    <w:p w14:paraId="121E5B3E">
      <w:pPr>
        <w:spacing w:line="300" w:lineRule="auto"/>
        <w:jc w:val="left"/>
        <w:rPr>
          <w:rFonts w:hint="eastAsia" w:ascii="华文仿宋" w:hAnsi="华文仿宋" w:eastAsia="华文仿宋" w:cs="仿宋"/>
          <w:sz w:val="28"/>
          <w:szCs w:val="28"/>
        </w:rPr>
      </w:pPr>
    </w:p>
    <w:p w14:paraId="35FBD481">
      <w:pPr>
        <w:spacing w:line="300" w:lineRule="auto"/>
        <w:jc w:val="left"/>
        <w:rPr>
          <w:rFonts w:hint="eastAsia" w:ascii="华文仿宋" w:hAnsi="华文仿宋" w:eastAsia="华文仿宋" w:cs="仿宋"/>
          <w:sz w:val="28"/>
          <w:szCs w:val="28"/>
        </w:rPr>
      </w:pPr>
    </w:p>
    <w:p w14:paraId="53B4F6FB">
      <w:pPr>
        <w:spacing w:line="300" w:lineRule="auto"/>
        <w:ind w:left="8820" w:leftChars="0" w:firstLine="420" w:firstLineChars="0"/>
        <w:jc w:val="left"/>
        <w:rPr>
          <w:rFonts w:hint="default" w:ascii="华文仿宋" w:hAnsi="华文仿宋" w:eastAsia="华文仿宋" w:cs="仿宋"/>
          <w:sz w:val="28"/>
          <w:szCs w:val="28"/>
          <w:lang w:val="en-US" w:eastAsia="zh-CN"/>
        </w:rPr>
      </w:pPr>
      <w:r>
        <w:rPr>
          <w:rFonts w:hint="eastAsia" w:ascii="华文仿宋" w:hAnsi="华文仿宋" w:eastAsia="华文仿宋" w:cs="仿宋"/>
          <w:sz w:val="28"/>
          <w:szCs w:val="28"/>
          <w:lang w:val="en-US" w:eastAsia="zh-CN"/>
        </w:rPr>
        <w:t xml:space="preserve">       </w:t>
      </w:r>
    </w:p>
    <w:sectPr>
      <w:pgSz w:w="11906" w:h="16838"/>
      <w:pgMar w:top="1134" w:right="1134" w:bottom="1134" w:left="1134"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auto"/>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lZjc5NzU4ZGUwYWY0YjI4YzEwNmJlZGExYWMxYjcifQ=="/>
  </w:docVars>
  <w:rsids>
    <w:rsidRoot w:val="00172A27"/>
    <w:rsid w:val="0008143B"/>
    <w:rsid w:val="00114C8B"/>
    <w:rsid w:val="00172A27"/>
    <w:rsid w:val="001743E8"/>
    <w:rsid w:val="001905DE"/>
    <w:rsid w:val="0020557F"/>
    <w:rsid w:val="0022236F"/>
    <w:rsid w:val="0032498D"/>
    <w:rsid w:val="00357243"/>
    <w:rsid w:val="003E2F50"/>
    <w:rsid w:val="00400A4F"/>
    <w:rsid w:val="00421852"/>
    <w:rsid w:val="0047585B"/>
    <w:rsid w:val="004B3E0B"/>
    <w:rsid w:val="004E1842"/>
    <w:rsid w:val="004F0D98"/>
    <w:rsid w:val="00524ADE"/>
    <w:rsid w:val="00593CA2"/>
    <w:rsid w:val="006972A4"/>
    <w:rsid w:val="007045FF"/>
    <w:rsid w:val="00742E3D"/>
    <w:rsid w:val="00842D42"/>
    <w:rsid w:val="008843EF"/>
    <w:rsid w:val="00A37C2A"/>
    <w:rsid w:val="00AA3F62"/>
    <w:rsid w:val="00AD314D"/>
    <w:rsid w:val="00C4675D"/>
    <w:rsid w:val="00C90EDC"/>
    <w:rsid w:val="00CA0734"/>
    <w:rsid w:val="00CD5057"/>
    <w:rsid w:val="00D300C8"/>
    <w:rsid w:val="00DA483D"/>
    <w:rsid w:val="00DE5C64"/>
    <w:rsid w:val="00E067A1"/>
    <w:rsid w:val="00E348E5"/>
    <w:rsid w:val="00E92D09"/>
    <w:rsid w:val="00EA40E8"/>
    <w:rsid w:val="00EC702C"/>
    <w:rsid w:val="00F633D8"/>
    <w:rsid w:val="00FC491D"/>
    <w:rsid w:val="02025461"/>
    <w:rsid w:val="045B37EA"/>
    <w:rsid w:val="076D5A73"/>
    <w:rsid w:val="0DCD0160"/>
    <w:rsid w:val="119B72CE"/>
    <w:rsid w:val="15A25C0B"/>
    <w:rsid w:val="1FB45B95"/>
    <w:rsid w:val="20743577"/>
    <w:rsid w:val="219D08AB"/>
    <w:rsid w:val="23AB72AF"/>
    <w:rsid w:val="23D33308"/>
    <w:rsid w:val="24407A3E"/>
    <w:rsid w:val="251F22F5"/>
    <w:rsid w:val="268818C7"/>
    <w:rsid w:val="2AA34F9C"/>
    <w:rsid w:val="2AB70E33"/>
    <w:rsid w:val="2D1365D5"/>
    <w:rsid w:val="31F91B2E"/>
    <w:rsid w:val="32B3585D"/>
    <w:rsid w:val="3320101A"/>
    <w:rsid w:val="33EE55C1"/>
    <w:rsid w:val="34594B05"/>
    <w:rsid w:val="34C1641E"/>
    <w:rsid w:val="36EC048C"/>
    <w:rsid w:val="401C18F7"/>
    <w:rsid w:val="410A7F42"/>
    <w:rsid w:val="418132C2"/>
    <w:rsid w:val="41AC096A"/>
    <w:rsid w:val="42DA32B5"/>
    <w:rsid w:val="491F5084"/>
    <w:rsid w:val="49365455"/>
    <w:rsid w:val="4E712D20"/>
    <w:rsid w:val="4E98737F"/>
    <w:rsid w:val="4FFB11C5"/>
    <w:rsid w:val="520619D1"/>
    <w:rsid w:val="53E41AB0"/>
    <w:rsid w:val="573E766F"/>
    <w:rsid w:val="57C21BF9"/>
    <w:rsid w:val="59A85A64"/>
    <w:rsid w:val="5DAF06A1"/>
    <w:rsid w:val="605E6E7C"/>
    <w:rsid w:val="64FD3107"/>
    <w:rsid w:val="66424FF7"/>
    <w:rsid w:val="6D2B3C26"/>
    <w:rsid w:val="6E82467D"/>
    <w:rsid w:val="73727D47"/>
    <w:rsid w:val="748051BB"/>
    <w:rsid w:val="776E137D"/>
    <w:rsid w:val="7B5D6256"/>
    <w:rsid w:val="7CD868E1"/>
    <w:rsid w:val="7F4965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autoRedefine/>
    <w:qFormat/>
    <w:uiPriority w:val="0"/>
    <w:rPr>
      <w:kern w:val="2"/>
      <w:sz w:val="18"/>
      <w:szCs w:val="18"/>
    </w:rPr>
  </w:style>
  <w:style w:type="character" w:customStyle="1" w:styleId="8">
    <w:name w:val="页脚 字符"/>
    <w:basedOn w:val="6"/>
    <w:link w:val="2"/>
    <w:autoRedefine/>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37</Words>
  <Characters>136</Characters>
  <Lines>1</Lines>
  <Paragraphs>1</Paragraphs>
  <TotalTime>42</TotalTime>
  <ScaleCrop>false</ScaleCrop>
  <LinksUpToDate>false</LinksUpToDate>
  <CharactersWithSpaces>156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limje</dc:creator>
  <cp:lastModifiedBy>conwin</cp:lastModifiedBy>
  <dcterms:modified xsi:type="dcterms:W3CDTF">2025-03-17T02:40:51Z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051E9D70FBFC428299A73635EDBC4EC6_12</vt:lpwstr>
  </property>
  <property fmtid="{D5CDD505-2E9C-101B-9397-08002B2CF9AE}" pid="4" name="KSOTemplateDocerSaveRecord">
    <vt:lpwstr>eyJoZGlkIjoiMjViNjc2NWQ5ZGZhYzZjNjE1ODFjZWVlYjE3MTJiNzAifQ==</vt:lpwstr>
  </property>
</Properties>
</file>