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关于支持深企向海发展畅通国内国际双循环的提案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台盟深圳市委会</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20250374</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市国有资产监督管理委员会,市前海管理局,市委外办,深圳国际仲裁院,市工业和信息化局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跨国企业是全球产业链、价值链、创新链中聚集资金、技术、信息、人才等生产要素的重要载体。《2024年深圳市政府工作报告》提出，要创造条件支持企业抱团出海、借船出海，不断开辟国际市场“新蓝海”。近年来，深企加快出海发展，进出口规模不断壮大，腾讯、华为等企业立足深圳、走向全球，已经成为畅通良性互动、相互促进的国内国际双循环的重要力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当前深企出海取得了良好投资效果，出海渠道更多、能级更高、影响力更广，但在深企出海发展过程中存在一定的问题和不足，主要表现在：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从海外布局看，过度依赖发达经济体市场、新兴市场潜力有待挖掘。2023年深圳进出口主要贸易伙伴前四位为中国香港、东盟、美国和欧盟，合计占比53.7%；深企海外子公司多设立在美国、日本、德国等。深耕“一带一路”沿线国家、拉美等新兴市场的深圳民企较少。</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是从产业结构看，制造业出海强势、服务业出海滞后。机电产品占2023年深圳出口总值的72.6%；出口“新三样”锂电池、电动载人汽车、太阳能电池产品增速较快，同比增长33.9%。从部分上市深企年报来看，制造业企业海外营收较高，是深企境外投资主力军。相比之下，文体商旅等服务业企业出海相对滞后。深圳虽拥有赛维时代、通拓科技、傲基科技、易佰网络、三态股份、睿联技术、环金科技等7家省级跨境电商企业，但近三年来缺乏广州Shein和上海Temu等新锐头部平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是从投资环境看，海外营商环境复杂多变，投资信心受挫。大国博弈急速冲高，地缘冲突空前激烈，西方国家不断炮制“产能过剩”“经济胁迫”论调，华为、大疆科技等企业被美国商务部纳入出口管制实体清单。中国贸促会监测数据显示，巴西、美国和沙特阿拉伯成为涉华经贸摩擦最频繁的国家。机械设备、电子、运输设备、轻工和医药行业则是涉华经贸摩擦高发行业，相关举动对深圳民营企业海外投资集中的行业产生较大负面影响。</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四是从企业实力看，出海抗风险能力不足，专业团队与品牌建设欠缺。与北京、上海等城市相比，深圳民营经济出海贡献较大，同时出海深企对市场更为敏感脆弱。深圳民营企业海外合规风险点增多，风险防控能力不足。企业专业人才储备难以支撑出海需求，缺乏熟悉法律、精通业务、懂管理、会外语的复合型涉外经营人才。</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建议1、全面提升深企出海“软实力”，倍增“深圳制造”品牌效应。</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建立深企主要投资目标国专业服务机构信息库，搭建下沉式海外商务网络。推出“民营企业出海百强品牌”计划，综合利用广交会、高交会等重要展会和中国贸促会等海外网络提升深企出海品牌价值。支持深企通过长期参加全球公益活动、行业论坛、赞助国际体育赛事以及Youtube、TikTok在内的海外流媒体平台开展“深圳制造”品牌推介活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建议2、系统性提升深企海外突发事件应急处置能力。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健全银行、保险、担保、券商等多方共同参与的海外融资风险市场化分担机制。借力香港和前海专业金融服务、国际商业资源等优势，补强深企海外合规、国际公关等短板。加快投资东道国国情、产业发展、税收财务、劳资关系等基础信息的整理汇编，开展应对经济制裁、双反调查、劳资冲突、股票做空等突发事件培训活动，强化企业海外市场情报分析和处理能力。成立重点国家地区深企应急互助联盟。</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建议3、鼓励龙头企业打头阵，打造良性出海企业生态。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联动国企央企“组团出海投资”，利用深圳央国企承接大工程大项目的优势，加速建设境外经贸合作区、重要出口产品集散枢纽、海外创业孵化器等出海平台。强化比亚迪、腾讯、华为、传音等龙头企业、隐形冠军企业和专精特新企业对产业链出海的拉动作用。借鉴华为“凌云出海联盟”，创新合作模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建议4、凝聚上下游产业链，共增全链条出海集群优势。</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成立“20+8”产业深企出海联盟，形成“一产业一政策一联盟”模式，通过税收、金融融资、技术创新奖励等方面举措支持深企并购创新能力强的国际企业，快速实现技术整合和技术产业化。借鉴浙江民营企业联合投资股份有限公司（简称“浙民投”）模式，组建深圳民营企业联合投资股份有限公司，支持其通过并购、加盟、持股等方式助力深圳优势产业集群民营企业出海发展。支持新能源、智能网联、储能、电子信息和无人飞行器等领域企业产业主体积极开展跨境电商业务模式创新，主动拓展出海新赛道。</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建议5、以政策引导强化深企出海信心，提升出海行动力。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从政策上鼓励支持深企出海发展壮大。加强对深圳优秀企业家和跨国企业典型案例的宣传报道，传递出海创业发展正能量。营造宽容失败的舆论环境，对于深企出海合法经营中出现的失误失败予以理解和帮助。坚决依法打击利用海外子公司偷税漏税等违法行为，对在境外违法经营的民营企业负责人和实控人列入“黑名单”。深化粤港澳大湾区国际仲裁中心建设，推动成为中外商事主体解决商事争议纠纷的首要选择，完善深企出海投资法治保障机制。</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