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2D0F4E">
      <w:pPr>
        <w:jc w:val="center"/>
        <w:rPr>
          <w:rFonts w:ascii="黑体" w:hAnsi="黑体" w:eastAsia="黑体"/>
          <w:b/>
          <w:sz w:val="28"/>
          <w:szCs w:val="28"/>
        </w:rPr>
      </w:pPr>
      <w:r>
        <w:rPr>
          <w:rFonts w:hint="eastAsia" w:ascii="黑体" w:hAnsi="黑体" w:eastAsia="黑体"/>
          <w:b/>
          <w:sz w:val="28"/>
          <w:szCs w:val="28"/>
        </w:rPr>
        <w:t>关于在深圳市各区推进“一区一特色文旅商业步行街”改造的提案</w:t>
      </w:r>
    </w:p>
    <w:p w14:paraId="724BB023">
      <w:pPr>
        <w:widowControl/>
        <w:jc w:val="center"/>
        <w:rPr>
          <w:rFonts w:hint="eastAsia" w:ascii="华文仿宋" w:hAnsi="华文仿宋" w:eastAsia="华文仿宋" w:cs="仿宋"/>
          <w:sz w:val="28"/>
          <w:szCs w:val="28"/>
        </w:rPr>
      </w:pPr>
      <w:r>
        <w:rPr>
          <w:rFonts w:ascii="宋体" w:hAnsi="宋体" w:eastAsia="宋体" w:cs="宋体"/>
          <w:b/>
          <w:sz w:val="36"/>
          <w:szCs w:val="36"/>
        </w:rPr>
        <w:t xml:space="preserve"> </w:t>
      </w:r>
    </w:p>
    <w:p w14:paraId="0C8B12EE">
      <w:pPr>
        <w:rPr>
          <w:rFonts w:hint="eastAsia" w:ascii="华文仿宋" w:hAnsi="华文仿宋" w:eastAsia="华文仿宋" w:cs="仿宋"/>
          <w:sz w:val="28"/>
          <w:szCs w:val="28"/>
        </w:rPr>
      </w:pPr>
      <w:r>
        <w:rPr>
          <w:rFonts w:hint="eastAsia" w:ascii="黑体" w:hAnsi="黑体" w:eastAsia="黑体"/>
          <w:sz w:val="28"/>
          <w:szCs w:val="28"/>
        </w:rPr>
        <w:t xml:space="preserve">提 出 </w:t>
      </w:r>
      <w:r>
        <w:rPr>
          <w:rFonts w:ascii="黑体" w:hAnsi="黑体" w:eastAsia="黑体"/>
          <w:sz w:val="28"/>
          <w:szCs w:val="28"/>
        </w:rPr>
        <w:t>人：</w:t>
      </w:r>
      <w:r>
        <w:rPr>
          <w:rFonts w:hint="eastAsia" w:ascii="仿宋" w:hAnsi="仿宋" w:eastAsia="仿宋" w:cs="仿宋"/>
          <w:sz w:val="28"/>
          <w:szCs w:val="28"/>
        </w:rPr>
        <w:t>龚云流</w:t>
      </w:r>
    </w:p>
    <w:p w14:paraId="031B198C">
      <w:pPr>
        <w:rPr>
          <w:rFonts w:hint="eastAsia" w:ascii="华文仿宋" w:hAnsi="华文仿宋" w:eastAsia="华文仿宋" w:cs="仿宋"/>
          <w:sz w:val="28"/>
          <w:szCs w:val="28"/>
        </w:rPr>
      </w:pPr>
      <w:r>
        <w:rPr>
          <w:rFonts w:hint="eastAsia" w:ascii="黑体" w:hAnsi="黑体" w:eastAsia="黑体"/>
          <w:sz w:val="28"/>
          <w:szCs w:val="28"/>
        </w:rPr>
        <w:t xml:space="preserve">提 </w:t>
      </w: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号</w:t>
      </w:r>
      <w:r>
        <w:rPr>
          <w:rFonts w:ascii="黑体" w:hAnsi="黑体" w:eastAsia="黑体"/>
          <w:sz w:val="28"/>
          <w:szCs w:val="28"/>
        </w:rPr>
        <w:t>：</w:t>
      </w:r>
      <w:r>
        <w:rPr>
          <w:rFonts w:hint="eastAsia" w:ascii="仿宋" w:hAnsi="仿宋" w:eastAsia="仿宋" w:cs="仿宋"/>
          <w:sz w:val="28"/>
          <w:szCs w:val="28"/>
        </w:rPr>
        <w:t>20250312</w:t>
      </w:r>
    </w:p>
    <w:p w14:paraId="4AADE248">
      <w:pPr>
        <w:rPr>
          <w:rFonts w:hint="default" w:ascii="华文仿宋" w:hAnsi="华文仿宋" w:eastAsia="华文仿宋" w:cs="仿宋"/>
          <w:sz w:val="28"/>
          <w:szCs w:val="28"/>
          <w:lang w:val="en-US" w:eastAsia="zh-CN"/>
        </w:rPr>
      </w:pPr>
      <w:r>
        <w:rPr>
          <w:rFonts w:hint="eastAsia" w:ascii="黑体" w:hAnsi="黑体" w:eastAsia="黑体"/>
          <w:sz w:val="28"/>
          <w:szCs w:val="28"/>
          <w:lang w:val="en-US" w:eastAsia="zh-CN"/>
        </w:rPr>
        <w:t>办理类型：</w:t>
      </w:r>
      <w:r>
        <w:rPr>
          <w:rFonts w:hint="eastAsia" w:ascii="仿宋" w:hAnsi="仿宋" w:eastAsia="仿宋" w:cs="仿宋"/>
          <w:sz w:val="28"/>
          <w:szCs w:val="28"/>
          <w:lang w:val="en-US" w:eastAsia="zh-CN"/>
        </w:rPr>
        <w:t>主会办</w:t>
      </w:r>
    </w:p>
    <w:p w14:paraId="0DA60D15">
      <w:pPr>
        <w:rPr>
          <w:rFonts w:hint="eastAsia" w:ascii="仿宋" w:hAnsi="仿宋" w:eastAsia="仿宋" w:cs="仿宋"/>
          <w:sz w:val="28"/>
          <w:szCs w:val="28"/>
          <w:lang w:val="en-US" w:eastAsia="zh-CN"/>
        </w:rPr>
      </w:pPr>
      <w:r>
        <w:rPr>
          <w:rFonts w:hint="eastAsia" w:ascii="黑体" w:hAnsi="黑体" w:eastAsia="黑体"/>
          <w:sz w:val="28"/>
          <w:szCs w:val="28"/>
          <w:lang w:val="en-US" w:eastAsia="zh-CN"/>
        </w:rPr>
        <w:t>主办单位：</w:t>
      </w:r>
      <w:r>
        <w:rPr>
          <w:rFonts w:hint="eastAsia" w:ascii="仿宋" w:hAnsi="仿宋" w:eastAsia="仿宋" w:cs="仿宋"/>
          <w:sz w:val="28"/>
          <w:szCs w:val="28"/>
          <w:lang w:val="en-US" w:eastAsia="zh-CN"/>
        </w:rPr>
        <w:t>市商务局</w:t>
      </w:r>
    </w:p>
    <w:p w14:paraId="204A39AD">
      <w:pPr>
        <w:rPr>
          <w:rFonts w:hint="default" w:ascii="仿宋" w:hAnsi="仿宋" w:eastAsia="仿宋" w:cs="仿宋"/>
          <w:sz w:val="28"/>
          <w:szCs w:val="28"/>
          <w:lang w:val="en-US" w:eastAsia="zh-CN"/>
        </w:rPr>
      </w:pPr>
      <w:r>
        <w:rPr>
          <w:rFonts w:hint="eastAsia" w:ascii="黑体" w:hAnsi="黑体" w:eastAsia="黑体"/>
          <w:sz w:val="28"/>
          <w:szCs w:val="28"/>
          <w:lang w:val="en-US" w:eastAsia="zh-CN"/>
        </w:rPr>
        <w:t>会办单位：</w:t>
      </w:r>
      <w:r>
        <w:rPr>
          <w:rFonts w:hint="eastAsia" w:ascii="仿宋" w:hAnsi="仿宋" w:eastAsia="仿宋" w:cs="仿宋"/>
          <w:sz w:val="28"/>
          <w:szCs w:val="28"/>
          <w:lang w:val="en-US" w:eastAsia="zh-CN"/>
        </w:rPr>
        <w:t>市文化广电旅游体育局,市住房和建设局</w:t>
      </w:r>
      <w:bookmarkStart w:id="0" w:name="_GoBack"/>
      <w:bookmarkEnd w:id="0"/>
    </w:p>
    <w:p w14:paraId="175817EB">
      <w:pPr>
        <w:rPr>
          <w:rFonts w:ascii="黑体" w:hAnsi="黑体" w:eastAsia="黑体"/>
          <w:sz w:val="28"/>
          <w:szCs w:val="28"/>
        </w:rPr>
      </w:pP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由</w:t>
      </w:r>
      <w:r>
        <w:rPr>
          <w:rFonts w:hint="eastAsia" w:ascii="黑体" w:hAnsi="黑体" w:eastAsia="黑体"/>
          <w:sz w:val="28"/>
          <w:szCs w:val="28"/>
        </w:rPr>
        <w:t>：</w:t>
      </w:r>
    </w:p>
    <w:p w14:paraId="679229BE">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为贯彻落实《深圳市国民经济和社会发展第十四个五年规划和二〇三五年远景目标纲要》关于“建设国际消费中心城市”的战略部署，结合《深圳市关于加快建设国际消费中心城市的若干措施》（深商务规〔2021〕2号）中“打造世界级地标商圈和特色商业街区”的具体要求，建议在全市范围内推进“一区一特色文旅商业步行街”改造工程。通过差异化定位、精细化运营和数字化赋能，推动各区依托资源禀赋打造特色文旅商业步行街区，形成“一区一特色、一街一品牌”的发展格局，助力深圳建设具有全球影响力的消费中心城市。</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一区一特色文旅商业步行街建设完成后，可获得多方面效益，比如：</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（一）经济效益</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一是提升全市消费活力。特色文旅商业步行街的改造开发，能够快速吸引各地游客，激发消费潜力，进而带动全市社会消费品零售总额的增长。通过打造独特的消费场景和文化体验，这些步行街成为吸引游客和本地居民的重要目的地，为城市的消费市场注入新活力。</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二是促进商业创新升级。改造不仅为“小而精”的商业品牌提供了崛起的土壤，还激发了品牌和商业模式的创新。同时，借助数字化运营手段，可进一步提升商业运营效率和发展潜力，推动商业业态向多元化、智能化方向发展。</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三是带动区域经济增长。特色文旅商业步行街的改造开发，有效带动了社会投资与消费，推动区域价值提升，促进区域经济的进一步增长。通过优化商业布局和提升消费环境，这些步行街将成为区域经济发展的新引擎，带动周边地区的协同发展。</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（二）社会效益</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一是提升城市形象。通过差异化经营和特色打造，特色文旅商业步行街丰富了深圳的文商旅IP，提升了城市的整体形象和文化辨识度。这些步行街成为展示深圳城市魅力的重要窗口，吸引着国内外游客的目光。</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二是增强文化认同。改造开发过程中，深入挖掘各区的文化内涵，将其与现代商业有机结合，实现了文化的传承与创新。这不仅让深圳的文化底蕴得以延续，还让本地居民在丰富的文化体验中获得更强的归属感和认同感。</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三是促进社会和谐。特色文旅商业步行街的改造开发，不仅拉动了各区的投资总额，还带动了社会投资，创造了大量就业岗位。繁荣的经济和丰富的就业机会，为社会的稳定与和谐发展提供了有力支撑。</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（三）生态效益</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一是优化街区环境。越来越多的特色文旅商业步行街倾向于“公园式街区”的环境打造，为消费者提供了更舒适、更宜人的生活空间。这种设计不仅美化了街区形象，还提升了市民的生活品质，让城市空间更具亲和力。</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二是推动可持续发展。在改造开发过程中，注重保持项目与周边环境的有效平衡，维持生态稳定。这不仅减轻了市政环境的压力，还促进了城市生态的可持续发展。此外，通过屋顶公园等空间的开发利用，进一步丰富了城市的生态层次，提升了城市的绿色空间利用率。</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因此，推进“一区一特色文旅商业步行街”改造是落实市委市政府“双区驱动”战略的重要抓手，建议由市商务局牵头成立专项工作组，统筹土地规划、扶持政策、资金等资源，力争3年内建成10条全国示范性特色文旅商业步行街，5年内实现全域覆盖。通过特色化、数字化、国际化改造，将深圳商业街打造成为彰显城市魅力、激发消费活力的“金名片”。</w:t>
      </w:r>
    </w:p>
    <w:p w14:paraId="11981D77">
      <w:pPr>
        <w:rPr>
          <w:rFonts w:ascii="黑体" w:hAnsi="黑体" w:eastAsia="黑体"/>
          <w:sz w:val="28"/>
          <w:szCs w:val="28"/>
        </w:rPr>
      </w:pPr>
      <w:r>
        <w:rPr>
          <w:rFonts w:hint="eastAsia" w:ascii="黑体" w:hAnsi="黑体" w:eastAsia="黑体"/>
          <w:sz w:val="28"/>
          <w:szCs w:val="28"/>
        </w:rPr>
        <w:t xml:space="preserve">建 </w:t>
      </w:r>
      <w:r>
        <w:rPr>
          <w:rFonts w:hint="eastAsia" w:ascii="黑体" w:hAnsi="黑体" w:eastAsia="黑体"/>
          <w:sz w:val="28"/>
          <w:szCs w:val="28"/>
          <w:lang w:val="en-US" w:eastAsia="zh-CN"/>
        </w:rPr>
        <w:t xml:space="preserve">   </w:t>
      </w:r>
      <w:r>
        <w:rPr>
          <w:rFonts w:hint="eastAsia" w:ascii="黑体" w:hAnsi="黑体" w:eastAsia="黑体"/>
          <w:sz w:val="28"/>
          <w:szCs w:val="28"/>
        </w:rPr>
        <w:t>议：</w:t>
      </w:r>
    </w:p>
    <w:p w14:paraId="785C7282">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建议1、建议市政府结合各区的文化特点细分商业类型与布局，鼓励文旅产业多元发展，加大文旅产业的宣传力度。</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在特色文旅商业步行街的规划中，应注重业态的多样性，结合当地特色文化，合理配置餐饮、零售、文创、娱乐等业态，形成良好的商业生态，吸引不同消费群体。例如，罗湖区的老字号与口岸经济、盐田区的山海景观、龙岗区依托大运城的体育赛事等等。此类项目应作为各区政府重点打造项目，并在改造完成后，各区商务局或文体局等部门牵头宣传，加大改造项目的宣传力度，凸显各区的商业特色。比如，通过线上线下多渠道结合，提升特色文旅商业步行街的知名度和吸引力。还可举办各类文化活动，增加消费者的参与感和体验度，促进商业街的持续发展。例如，深圳的蛇口海上世界商圈通过举办各类文化活动和艺术展览，吸引了大量游客和消费者。</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建议2、建议政府出台政策支持和引导社会资本打造“一区一特色文旅商业步行街”，促进文商旅产业融合发展。</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为了可持续发展，建议鼓励社会资本参与特色文旅商业步行街的改造与运营，政府可通过放宽审批、税收优惠、资金补贴等方式吸引企业投资。此外，建立多方合作机制，探索“政企社”合作机制，促进政府、企业和社区的协同发展。政府应制定具体的支持政策，明确改造标准与流程，简化审批程序，推动文旅商业步行街改造项目的顺利实施。比如，允许特色商业街容积率转移、设立“特色文旅商业步行街发展专项资金”、鼓励银行开发“街区改造贷”低息优惠等政策。同时，定期评估改造效果，及时调整政策措施，确保项目的持续发展。</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建议3、建议市政府鼓励各区选择有条件的区域试点打造“一区一特色文旅商业步行街”，激发文旅经济活力。</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通过鼓励各区结合自身的发展特点与长期规划，通过挑选一两个有条件的区域作为试点，进行商业步行街改造，实现各区商业差异化经营，尤其是深圳西部、北部商业相对落后的区域，共同形成深圳市独有的消费布局，激发深圳长远的商业活力。这类改造可实施“微改造”路径，在《深圳市综合整治类旧工业区升级改造操作指引》的基础上，出台“工改商”升级改造的相关政策，支持项目按实际运营需求在街区内增加或局部拆改，形成更符合消费行为习惯的商业空间或场景，如开放型的公园形式商业，有品质和格调的商业盒子空间、空中景观连廊、增加停车楼等，从而提升项目的文旅氛围及营商氛围。这类改造保留主体结构，通过立面翻新、连廊加建提升空间品质，降低大拆大建的投资风险，可短期完成改造并投入使用，迅速产生经济效益，更适合当前经济下行的发展模式。</w:t>
      </w:r>
      <w:r>
        <w:rPr>
          <w:rFonts w:hint="eastAsia" w:ascii="仿宋" w:hAnsi="仿宋" w:eastAsia="仿宋" w:cs="仿宋"/>
          <w:sz w:val="28"/>
          <w:szCs w:val="28"/>
          <w:lang w:val="en-US" w:eastAsia="zh-CN"/>
        </w:rPr>
        <w:br/>
      </w:r>
    </w:p>
    <w:p w14:paraId="4639CDB5">
      <w:pPr>
        <w:spacing w:line="300" w:lineRule="auto"/>
        <w:jc w:val="left"/>
        <w:rPr>
          <w:rFonts w:hint="eastAsia" w:ascii="华文仿宋" w:hAnsi="华文仿宋" w:eastAsia="华文仿宋" w:cs="仿宋"/>
          <w:sz w:val="28"/>
          <w:szCs w:val="28"/>
        </w:rPr>
      </w:pPr>
    </w:p>
    <w:p w14:paraId="121E5B3E">
      <w:pPr>
        <w:spacing w:line="300" w:lineRule="auto"/>
        <w:jc w:val="left"/>
        <w:rPr>
          <w:rFonts w:hint="eastAsia" w:ascii="华文仿宋" w:hAnsi="华文仿宋" w:eastAsia="华文仿宋" w:cs="仿宋"/>
          <w:sz w:val="28"/>
          <w:szCs w:val="28"/>
        </w:rPr>
      </w:pPr>
    </w:p>
    <w:p w14:paraId="35FBD481">
      <w:pPr>
        <w:spacing w:line="300" w:lineRule="auto"/>
        <w:jc w:val="left"/>
        <w:rPr>
          <w:rFonts w:hint="eastAsia" w:ascii="华文仿宋" w:hAnsi="华文仿宋" w:eastAsia="华文仿宋" w:cs="仿宋"/>
          <w:sz w:val="28"/>
          <w:szCs w:val="28"/>
        </w:rPr>
      </w:pPr>
    </w:p>
    <w:p w14:paraId="53B4F6FB">
      <w:pPr>
        <w:spacing w:line="300" w:lineRule="auto"/>
        <w:ind w:left="8820" w:leftChars="0" w:firstLine="420" w:firstLineChars="0"/>
        <w:jc w:val="left"/>
        <w:rPr>
          <w:rFonts w:hint="default" w:ascii="华文仿宋" w:hAnsi="华文仿宋" w:eastAsia="华文仿宋" w:cs="仿宋"/>
          <w:sz w:val="28"/>
          <w:szCs w:val="28"/>
          <w:lang w:val="en-US" w:eastAsia="zh-CN"/>
        </w:rPr>
      </w:pPr>
      <w:r>
        <w:rPr>
          <w:rFonts w:hint="eastAsia" w:ascii="华文仿宋" w:hAnsi="华文仿宋" w:eastAsia="华文仿宋" w:cs="仿宋"/>
          <w:sz w:val="28"/>
          <w:szCs w:val="28"/>
          <w:lang w:val="en-US" w:eastAsia="zh-CN"/>
        </w:rPr>
        <w:t xml:space="preserve">       </w:t>
      </w:r>
    </w:p>
    <w:sectPr>
      <w:pgSz w:w="11906" w:h="16838"/>
      <w:pgMar w:top="1134" w:right="1134" w:bottom="1134" w:left="113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auto"/>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lZjc5NzU4ZGUwYWY0YjI4YzEwNmJlZGExYWMxYjcifQ=="/>
  </w:docVars>
  <w:rsids>
    <w:rsidRoot w:val="00172A27"/>
    <w:rsid w:val="0008143B"/>
    <w:rsid w:val="00114C8B"/>
    <w:rsid w:val="00172A27"/>
    <w:rsid w:val="001743E8"/>
    <w:rsid w:val="001905DE"/>
    <w:rsid w:val="0020557F"/>
    <w:rsid w:val="0022236F"/>
    <w:rsid w:val="0032498D"/>
    <w:rsid w:val="00357243"/>
    <w:rsid w:val="003E2F50"/>
    <w:rsid w:val="00400A4F"/>
    <w:rsid w:val="00421852"/>
    <w:rsid w:val="0047585B"/>
    <w:rsid w:val="004B3E0B"/>
    <w:rsid w:val="004E1842"/>
    <w:rsid w:val="004F0D98"/>
    <w:rsid w:val="00524ADE"/>
    <w:rsid w:val="00593CA2"/>
    <w:rsid w:val="006972A4"/>
    <w:rsid w:val="007045FF"/>
    <w:rsid w:val="00742E3D"/>
    <w:rsid w:val="00842D42"/>
    <w:rsid w:val="008843EF"/>
    <w:rsid w:val="00A37C2A"/>
    <w:rsid w:val="00AA3F62"/>
    <w:rsid w:val="00AD314D"/>
    <w:rsid w:val="00C4675D"/>
    <w:rsid w:val="00C90EDC"/>
    <w:rsid w:val="00CA0734"/>
    <w:rsid w:val="00CD5057"/>
    <w:rsid w:val="00D300C8"/>
    <w:rsid w:val="00DA483D"/>
    <w:rsid w:val="00DE5C64"/>
    <w:rsid w:val="00E067A1"/>
    <w:rsid w:val="00E348E5"/>
    <w:rsid w:val="00E92D09"/>
    <w:rsid w:val="00EA40E8"/>
    <w:rsid w:val="00EC702C"/>
    <w:rsid w:val="00F633D8"/>
    <w:rsid w:val="00FC491D"/>
    <w:rsid w:val="02025461"/>
    <w:rsid w:val="045B37EA"/>
    <w:rsid w:val="076D5A73"/>
    <w:rsid w:val="0DCD0160"/>
    <w:rsid w:val="119B72CE"/>
    <w:rsid w:val="15A25C0B"/>
    <w:rsid w:val="1FB45B95"/>
    <w:rsid w:val="20743577"/>
    <w:rsid w:val="219D08AB"/>
    <w:rsid w:val="23AB72AF"/>
    <w:rsid w:val="23D33308"/>
    <w:rsid w:val="24407A3E"/>
    <w:rsid w:val="251F22F5"/>
    <w:rsid w:val="268818C7"/>
    <w:rsid w:val="2AA34F9C"/>
    <w:rsid w:val="2AB70E33"/>
    <w:rsid w:val="2D1365D5"/>
    <w:rsid w:val="31F91B2E"/>
    <w:rsid w:val="32B3585D"/>
    <w:rsid w:val="3320101A"/>
    <w:rsid w:val="33EE55C1"/>
    <w:rsid w:val="34594B05"/>
    <w:rsid w:val="34C1641E"/>
    <w:rsid w:val="36EC048C"/>
    <w:rsid w:val="401C18F7"/>
    <w:rsid w:val="410A7F42"/>
    <w:rsid w:val="418132C2"/>
    <w:rsid w:val="41AC096A"/>
    <w:rsid w:val="42DA32B5"/>
    <w:rsid w:val="491F5084"/>
    <w:rsid w:val="49365455"/>
    <w:rsid w:val="4E712D20"/>
    <w:rsid w:val="4E98737F"/>
    <w:rsid w:val="4FFB11C5"/>
    <w:rsid w:val="520619D1"/>
    <w:rsid w:val="53E41AB0"/>
    <w:rsid w:val="573E766F"/>
    <w:rsid w:val="57C21BF9"/>
    <w:rsid w:val="59A85A64"/>
    <w:rsid w:val="5DAF06A1"/>
    <w:rsid w:val="605E6E7C"/>
    <w:rsid w:val="64FD3107"/>
    <w:rsid w:val="66424FF7"/>
    <w:rsid w:val="6D2B3C26"/>
    <w:rsid w:val="6E82467D"/>
    <w:rsid w:val="73727D47"/>
    <w:rsid w:val="748051BB"/>
    <w:rsid w:val="776E137D"/>
    <w:rsid w:val="7B5D6256"/>
    <w:rsid w:val="7CD868E1"/>
    <w:rsid w:val="7F4965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autoRedefine/>
    <w:qFormat/>
    <w:uiPriority w:val="0"/>
    <w:rPr>
      <w:kern w:val="2"/>
      <w:sz w:val="18"/>
      <w:szCs w:val="18"/>
    </w:rPr>
  </w:style>
  <w:style w:type="character" w:customStyle="1" w:styleId="8">
    <w:name w:val="页脚 字符"/>
    <w:basedOn w:val="6"/>
    <w:link w:val="2"/>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Words>
  <Characters>136</Characters>
  <Lines>1</Lines>
  <Paragraphs>1</Paragraphs>
  <TotalTime>42</TotalTime>
  <ScaleCrop>false</ScaleCrop>
  <LinksUpToDate>false</LinksUpToDate>
  <CharactersWithSpaces>156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limje</dc:creator>
  <cp:lastModifiedBy>conwin</cp:lastModifiedBy>
  <dcterms:modified xsi:type="dcterms:W3CDTF">2025-03-17T02:40:51Z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051E9D70FBFC428299A73635EDBC4EC6_12</vt:lpwstr>
  </property>
  <property fmtid="{D5CDD505-2E9C-101B-9397-08002B2CF9AE}" pid="4" name="KSOTemplateDocerSaveRecord">
    <vt:lpwstr>eyJoZGlkIjoiMjViNjc2NWQ5ZGZhYzZjNjE1ODFjZWVlYjE3MTJiNzAifQ==</vt:lpwstr>
  </property>
</Properties>
</file>