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关于加快深圳建设为时尚之都的建议</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黄熙</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20250161</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市文化广电旅游体育局,市财政局,市人力资源和社会保障局,市工业和信息化局,福田区人民政府,南山区人民政府,龙华区人民政府</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一、背景及现状</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（一）深圳建设时尚之都机遇好</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粤港澳大湾区和深圳先行示范区赋予深圳建设具有全球影响力的创新创业创意之都和国际会展之都，为时尚产业发展提供难得的历史机遇。</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（二）深圳建设时尚之都基础牢</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深圳是国内行业门类齐全、原创品牌集中、产业配套完善、规模集聚效应显著的时尚产业基地之一。2023年时尚产业增加值454.36亿元，其中服装产业的品牌数量、市场占有率、上市企业数量占据全国女装引领地位，家具产业产品设计、加工工艺在国内处于领先水平，黄金珠宝产业全年黄金提货量占上海黄金交易所的70%，钟表产业占全球手表产量的40%，皮革产业占据国内鞋包产业的品牌头部地位，眼镜产业的产量约占全球中高端眼镜的50%，会展业年办展总面积超过1000万平方米、展览规模排全国第三。10月16日，Vogue Business新时尚之都指数发布，深圳市获评为新时尚之都TOP1，意味着深圳这座科创之城正在时尚商业度上全方位成长。</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（三）深圳群众对建设时尚之都要求高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随着全球经济发展水平的提升，时尚产业的边界不断拓展，人们对时尚产品的需求越来越大，深圳作为年轻人聚集的一线城市，对时尚接受度高，需求强烈，对深圳的时尚之都建设提出了很高的要求。</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二、存在问题及主要原因</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（一）有影响力的时尚活动少</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四大国际时装周所在地米兰、纽约、伦敦、巴黎是著名的国际时尚之都，时尚活动自带流量，是时尚的风向标。国内北京、上海拥有悠久的历史和丰富的文化底蕴，时尚产业发展领先全国，在北京、上海举办的中国国际时装周和上海时装周在国内有着巨大的影响力。深圳发展时间较短，深圳时装周目前在国内国际的影响力与中国国际时装周和上海时装周相比有较大差距。近期在南山举办的VOGUE时尚之力盛典是深圳近年来最盛大的时尚活动，北京、上海举办此类时尚活动更加频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（二）支持展会活动扶持政策被严控</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目前全市对展会活动财政支持经费被严控，经费的减少可能导致展会组织者无法投入足够的资源来提升展会质量，如改善展览设施、提升服务水平等，从而影响展会的整体效果。目前大部分时尚产业活动被认定为展会活动，展会支持不足而被迫缩减规模，最终会导致时尚产业活动减少，众多本土时尚品牌失去展示机会，不利于深圳本土时尚品牌形成规模和产业集聚，影响深圳时尚产业整体发展。</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建议1、研究制定扶持深圳服装产业集聚区产业发展的相关措施</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建议请市商务局、市人才局、市财政局会同各区，研究制定扶持深圳服装产业集聚区产业发展的相关措施，加大对自主品牌服装企业、小微型企业及批发个体户的政策和金融支持，对参加国际国内时装周的时装企业提供参展补贴，在《关于市外国内展会重点扶持计划名录》上增加服装产业相关重点展会活动，对获得奖项或荣誉的服装人才给予奖励和相应人才补贴政策，推动服装产业集聚区转型升级。</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建议2、建议请市财政局支持对产业发展有好处的时尚产业活动并提供经费支持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建议请市财政局会同市商务局、市文体局和各区，在“过紧日子”严控展会活动经费前提下，对时尚产业活动进行具体细分，防止“一刀切”，支持对产业发展有好处的时尚产业活动并提供经费支持，鼓励举办订货会、交易会等具有实质交易属性的时尚产业活动，推动时尚产业良性发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建议3、建议请市文体局会同各区为深圳引进国际四大时尚周、香奈儿大秀、VOGUE时尚盛典等重大时尚产业活动</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补充说明：集全市之力举办大型时尚活动，为深圳形成浓厚的时尚氛围，提升深圳对国际时尚的影响力，展现深圳时尚之都的城市魅力。</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