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关于坚持创新驱动发展，“深圳智造”打造全球化中国品牌的建议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黄熙</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20250160</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市工业和信息化局,深圳海关,国家金融监督管理总局深圳监管局,市前海管理局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近日，国务院正式批复了《深圳市国土空间总体规划(2021—2035年)》(以下简称《总体规划》)，明确了深圳作为经济特区、国家创新型城市、现代海洋城市和国际性综合交通枢纽城市的城市性质。同时，《总体规划》也确定了深圳的核心功能定位，即全国性经济中心、全国先进制造业基地、对外开放门户、国际科技创新中心重要承载地。坚持创新驱动发展战略是《总体规划》的又一重要内容。深圳将加快发展新质生产力，进一步推进“20+8”战略性新兴产业集群和未来产业高质量发展，依托深圳高新技术产业园区、深圳国家自主创新示范区及市级新兴产业片区等，深圳将形成“1+7+N”全域创新空间格局。另外，党的二十届三中全会审议通过的《中共中央关于进一步全面深化改革、推进中国式现代化的决定》提出：开放是中国式现代化的鲜明标识。要稳步扩大制度性开放，深化外贸体制改革，深化外商投资和对外投资管理体制改革，优化区域开放布局，完善推进高质量共建“一带一路”机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深圳作为“开放”的先行示范区，早已先行先试，开启了“大出海时代”。 全球跨境看中国，中国跨境看深圳。凭借着先发优势、产业链供应链优势，深圳作为“跨境电商之都”享誉全球，实现了规模质量“双一流”。据统计，2023年，深圳跨境电商进出口额超3000亿元，同比增幅超70%。今年上半年，深圳跨境电商进出口更是同比增长130%，不仅稳固了全国跨境电商领域的领先地位，更为行业发展树立了标杆。</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为此，建议深圳紧紧围绕《总体规划》、充分利用产业带优势，推动更多优势产业带中国文化品牌出海。</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建议1、AI技术等数字化平台赋能优化跨境贸易营商环境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AI技术正在赋予中国商品出海更大空间和可能性，在国外建立起从0到1的品牌文化认知，逐渐从货物出海向品牌、文化出海倾斜，海外市场增量确定。建议通过供应链数字化平台赋能，共建跨境电商良性生态圈，引领全球跨境电商时代潮流。推动供应链企业自建数字平台，支持企业数字平台对接中国（深圳）国际贸易“单一窗口”，鼓励供应链企业为中小外贸企业提供贸易数字化解决方案。加强深新智慧城市无纸化跨境贸易合作。         建议支持符合条件的企业开展高科技含量、高附加值、符合环保要求的保税维修业务。推广企业集团加工贸易监管模式，进一步提高加工贸易企业集团内货物流转效率。推进“保税+ERP”监管改革试点，实施与企业数字化转型相适应的顺势监管模式，精简程序性、计划性报备手续。支持加工贸易企业扩大中间品贸易出口。 加大离岸贸易企业培育力度，推动依托银行业自律机制建立离岸贸易企业白名单，支持银行根据展业原则和业务实际，自主决定审核交易单证的种类，支持银行为诚信守法企业开展真实、合规的新型离岸国际贸易提供跨境资金结算便利。加强深港离岸贸易跨境合作，支持前海建设离岸贸易综合服务平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建议2、建立适应外经贸发展需求的合规人才培养机制。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建议市政府商务部门加强出海民营企业家合规理念的教育培养，增强民营企业家的合规风险意识，提高民营企业家的合规管理水平，塑造合规经营的观念，鼓励民营企业建立合规制度，推动民营企业合规管理体系的建设。建议健全涉及海外投资项目、海外并购重组、对外工程和劳务合作等方面的合规监管法律法规、政策及相关实施细则，使民营企业各项投资及经营活动有法可依、有章可循、有据可查。 建议加强涉外经贸风险应对服务，面向企业、商协会提供各类海外风险资讯和出口目的国法律、平台规则、知识产权保护等合规专题培训。梳理应对不合理贸易限制措施的实践案例，形成标准化应对流程，对受限制的重点实体进行帮扶纾困。加强国际经贸形势跟踪研判和风险排查，强化区域产业链、供应链安全监测，健全产业损害预警机制，支持企业及行业组织向国家提起贸易救济调查。建议加强涉外知识产权保护，加快海外知识产权纠纷应对指导深圳分中心建设。高标准建设前海深港国际法务区，支持最高人民法院第一巡回法庭、第一国际商事法庭在前海发展，推动深圳国际仲裁院以业务合作方式引入国际知名仲裁机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建议3、更大力度给予出海品牌系列金融政策支持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战略性新兴企业普遍具备科技创新特性，但大量的中小战略性新兴企业的资源有限，应对海外市场风险能力不足:对深圳战略性新兴企业的融资成本进行“摸底”，对符合条件的企业给予利息补贴，单个企业利息补贴50万元—500万元；对于战略性新兴企业海外参展的展位费全额补贴，参展人员的差旅费按照50%上限补贴，单个企业补贴费用不超过100万元；对深圳战略性新兴企业出口主要区域设立政府办事机构，为深圳企业在本地经营提供免费咨询等服务，为深圳企业走出去合规合法经营保驾护航。         建议争取中国信保持续提升在深出口信用保险承保规模。依托中国信保风险管理技术和海外渠道优势，定期发布国别风险、国外限制措施、海外买方异动等信息。充分运用中小微外贸企业出口信保统保政策，扩大对中小微外贸企业的承保覆盖面，优化承保和理赔条件。争取对出口信用保险赔款视同收汇办理出口退税申报，实施“免填报”,加强出口信用保险机构与税务部门信息对接，提高退税业务效率。推动中国信保以农产品、消费品进口业务为重点，按照“一企一策”原则拓展进口预付款保险业务，协调商业银行支持企业利用进口预付款保单开展融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建议4、注重提升“出海”产品的附加值和竞争力，致力于打造全球化中国品牌名片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中国出海品牌建设的最新发展趋势包括全球本地化、品牌保护复杂化、高品质差异化创新、引领性的理念和主张、打造可靠的全球供应链、加速智能化、全球化企业文化、改变ESG误区、开放共创的机会、协同共创商机等趋势。因此建议作为首个国家电子商务示范城市深圳立足挖掘进出口新潜力，积极打通国货出海“主动脉”，全力建设专业寄递场所；布局遍布全球的“圳版”海外仓，共建跨境电商良性生态圈；支持品牌效应明显、产品标准化程度高的工业企业通过“第三方平台+独立站”开展跨境电商出口业务。进一步扩大跨境电商零售出口阳光化申报试点范围，建立阳光化试点企业名单，为名单内企业提供综合性便利措施。</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