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关于发力绿色循环经济，拉动消费活力，建议搭建城市废旧家具、家电回收平台的建议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黄腾新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20250006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市城市管理和综合执法局,市生态环境局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2024年开年以来，国家及各地方政府纷纷制定和发布系列促消费、保民生的政策，旨在持续促进消费市场的健康发展、提高居民的生活质量和幸福感、推动经济持续健康发展。在此背景下，家具制造业也受到了家装家居改造补贴、家具家电消费补贴、以旧换新政策、品牌出海等政策的有力支持，全年实现规模和效益的平稳发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我所在的家具制造业积极响应政策，落实国家和深圳市促进家具耐消费品的政策要求，开展了多轮、多种形式的消费活动，取得不俗的成效，有力拉动了人们的消费意愿。针对以旧换新及消费意愿的问题，我们对消费者做了调研，其中有近三分之一的消费者认为：旧家具搬运难、处理难、回收价值低等问题，很大程度上降低了家庭的换新意愿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以一套常规的家庭三人座旧沙发为例，其搬运处理的成本，依据我们在不同城市的统计情况，搬运及人工费基本要支付500～800元。同时，其回收价值往往趋近于零（家具产品搬运难、占地大、流通慢，且翻新需要专业技术，愿意购买回收的商家少）。即便市场上存有极少正规且能支付回收价值的商家，消费者也基本很难甄别，导致家具“想扔掉还得花钱”的结果。这不仅极大影响了消费者的消费意愿，也让旧家具、家电加速折旧，甚至可能因使用年限过久，存在安全隐患，切实造成了家具、家电回收资源的浪费和对环境的污染，影响市容市貌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因此，基于对拉动消费、解决换旧难处和维护我市文明城市的需求，建议搭建城市废旧家具、家电回收平台非常重要。其配合国家促消费政策、以旧换新政策，能实现1+1+1＞3的成果。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建议1、建议研究制定回收支持政策和管理机制。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其一，结合国家以旧换新和《关于健全废旧家电家具等再生资源回收体系的通知》相关政策，研究制定符合我市情况的消费品以旧换新方案，强化广大市民和企业的以旧换新意识。根据市民回收物品，结合国补和以旧换新政策，可领取一定比例的抵扣券或补贴券，进一步释放消费潜力，促进循环经济发展。其二，市里相关部门设立废旧家具、家电处理专项资金，对符合条件的企业给予资金支持，以奖代补，激励企业提高回收处理能力，促进绿色循环经济的更好发展。其三，鼓励市里家具、家电企业积极融入以旧换新和国补活动，同时市里遴选相关头部企业及其产品，作为推行以旧换新和国补的推荐单位，给予政府的品牌背书，为全市营造更浓厚的消费补贴和换新的氛围。其四，加大对不合规回收（乱丢弃）和拆解家具、家电行为的监管力度，维护市容环境，杜绝安全隐患，促进资源有效回收利用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建议2、建议规划合理的回收网络。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规划合理的回收网络，以城市平台为中心，构建包括社区回收点、街道中转站、区分拣中心等，畅通公共机构回收渠道，形成全链条三级回收体系，并推进生活垃圾分类网点和废旧家电家具回收网点“两网融合”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建议3、建议由市里相关部门牵头，联手相关物流、回收、互联网的优秀企业，共同搭建城市回收平台。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补充说明：搭建家具家居以旧换新和上门回收线上服务平台，实现旧家具展示、交易、清运、回收等功能。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