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outlineLvl w:val="0"/>
        <w:rPr>
          <w:rStyle w:val="4"/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Style w:val="4"/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深圳市品牌展会认定指标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Style w:val="4"/>
          <w:rFonts w:hint="eastAsia" w:ascii="仿宋_GB2312" w:hAnsi="仿宋_GB2312" w:eastAsia="仿宋_GB2312" w:cs="仿宋_GB2312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tbl>
      <w:tblPr>
        <w:tblStyle w:val="3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13"/>
        <w:gridCol w:w="1531"/>
        <w:gridCol w:w="4409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指标群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权重系数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评分指标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指标说明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模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展览面积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5万平方米起计5分，后续每增加0.5万平方米计0.5分，最高35分。面积未达5万平方米的，不予认定。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展商数量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按展商数量从多至少排序，第一名得35分，最后一名不得分，中间等比例打分。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观众人数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按入场观众人数从多至少排序，第一名得15分，最后一名不得分，中间等比例打分。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特装展位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占比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按特装展位总面积占展览面积的比例，从高至低排序，第一名得15分，最后一名不得分，中间等比例打分。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力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按国际展商家数从多至少排序，第一名得20分，最后一名不得分，中间等比例打分。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国际展商展览净面积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按国际展商展览净面积从大至小排序，第一名得20分，最后一名不得分，中间等比例打分。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参展国家（地区）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国际展商所代表的国家（地区）数量。按国家（地区）数量从多至少排序，第一名得20分，最后一名不得分，中间等比例打分。参展国家数量未达3个（含）的不计分。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境外媒体报道数量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按境外媒体报道数量从多至少排序，第一名得20分，最后一名不得分，中间等比例打分。统计范围不包括社交媒体、不含转载。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国际观众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按国际观众人数从多至少排序，第一名得10分，最后一名不得分，中间等比例打分。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会展业认证（荣誉）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每项认证（荣誉）得5分，最高10分。统计范围包括但不限于获得全球展览业协会（UFI）、国际展览与项目协会（IAEE）、独立组展商协会（SISO）等国际会展业权威机构颁发的展会认证或奖项，或入选深圳市展会分类评级《BEST+全球影响力展会》榜单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展览面积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按展览面积增幅从高至低排序，第一名得50分，最后一名不得分，中间等比例打分。增幅指展会参评届数对比上届在深举办的增长情况。增幅为0或负数不计分。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参展商数量增长率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按展商数量增幅从高至低排序，第一名得30分，最后一名不得分，中间等比例打分。增幅指展会参评届数对比上届在深举办的增长情况。增幅为0或负数不计分。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展会观众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增长率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按开展期间入场人数增幅从高至低排序，第一名得20分，最后一名不得分，中间等比例打分。增幅指展会参评届数对比上届在深举办的增长情况。增幅为0或负数不计分。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进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新品与成果发布活动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场数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主（承）办单位、合作单位及展商在展会举办的线下新品与成果发布活动。按场数从多至少，第一名得25分，最后一名不得分，中间等比例打分。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成交合作促进活动场数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主（承）办单位、合作单在展会举办的线下成交合作促进活动。按场数从多至少，第一名得25分，最后一名不得分，中间等比例打分。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展会产业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影响力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入选中国会展经济研究会发布的《全国展览分一类行业展览面积前3名项目》榜单得25分；入选《全国展览分二类行业展览面积前3名项目》榜单或深圳市展会分类评级《BEST+产业展会》榜单得15分。同时符合多项得分条件的，分值取高计算，不重复累加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重点参展商比重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重点参展商指世界500强企业、中国500强企业、专精特新“小巨人”</w:t>
            </w:r>
            <w:bookmarkStart w:id="0" w:name="_GoBack"/>
            <w:bookmarkEnd w:id="0"/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、“隐形冠军”企业、制造业单项冠军企业、“独角兽”企业。重点参展商数量÷参展商总数量，计算重点参展商比重，按从高至低排序，第一名得25分，最后一名不得分，中间等比例打分。可包括其母公司、全资子公司、控股公司，不包括非控股合资企业、品牌代理、品牌经销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展位销售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平均价格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展位销售平均价格=展位销售收入（总）÷展览净面积（总）。按平均价格从高至低排序，第一名得50分，最后一名不得分，中间等比例打分。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展会门票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销售收入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门票及观众入场证件销售总收入。按金额从高至低排序，第一名得50分，最后一名不得分，中间等比例打分。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绿色低碳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发展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以末端规范处置作为切入点，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推动展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会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绿色、低碳化发展。根据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展会产生结构垃圾量（清运量），从低至高排序，最低的得40分，最高的不得分，中间等比例打分。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为弱势群体提供帮助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近三年内为弱势群体提供帮助，形式包括但不限于展会现场为弱势群体提供特殊服务，提供就业机会，捐款\捐物等。每实施1项举措得5分，累计最高30分。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社会责任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履行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近三年内履行企业社会责任的相关举措，包括但不限于支持教育、医疗、扶贫、救灾等领域的发展，采取有效措施减少污染排放、节约资源、推动可持续发展等。每实施1项举措得5分，累计最高30分。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度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投诉情况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被投诉举报的总次数。存在5单及以上被不同主体投诉且为主办方责任的，减25分，每增加1单减5分，本项最高50分，减完为止。注：（1）被相同主体通过不同渠道多次投诉的，视为1单投诉；（2）被投诉记录未达5次的，本项不扣分。存在被有关部门通报存在重大舆情，或本项累计扣减达50分的，不予认定</w:t>
            </w: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展商满意度调查覆盖率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满意度调查样本群体占展商总家数的百分比。样本展商数量÷展会展商总数量，占比30%以上（含）得5分，每增加10%计5分，累计最高25分。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观众满意度调查实施覆盖率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满意度调查样本群体占观众总人数的百分比。样本观众人数÷展会观众总人数，占比30%以上（含）得5分，每增加10%计5分，累计最高25分。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</w:tbl>
    <w:p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70E7"/>
    <w:rsid w:val="4CCD70E7"/>
    <w:rsid w:val="540D7E62"/>
    <w:rsid w:val="7A5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2025-09-25T06:45:00Z</dcterms:created>
  <dc:creator>网站运维（陈梓标）</dc:creator>
  <cp:lastModifiedBy>网站运维（陈梓标）</cp:lastModifiedBy>
  <dcterms:modified xsi:type="dcterms:W3CDTF">2025-09-26T10:06:28Z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