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w:t>
      </w:r>
      <w:r>
        <w:rPr>
          <w:rFonts w:hint="default" w:ascii="黑体" w:hAnsi="黑体" w:eastAsia="黑体" w:cs="黑体"/>
          <w:sz w:val="32"/>
          <w:szCs w:val="32"/>
          <w:lang w:val="en-US" w:eastAsia="zh-CN"/>
        </w:rPr>
        <w:t xml:space="preserve">  </w:t>
      </w:r>
      <w:r>
        <w:rPr>
          <w:rFonts w:hint="eastAsia" w:ascii="黑体" w:hAnsi="黑体" w:eastAsia="黑体" w:cs="黑体"/>
          <w:sz w:val="32"/>
          <w:szCs w:val="32"/>
          <w:lang w:val="en-US" w:eastAsia="zh-CN"/>
        </w:rPr>
        <w:t>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color w:val="auto"/>
          <w:kern w:val="0"/>
          <w:sz w:val="36"/>
          <w:szCs w:val="36"/>
          <w:u w:val="none"/>
          <w:lang w:val="en-US" w:eastAsia="zh-CN" w:bidi="ar"/>
        </w:rPr>
      </w:pPr>
      <w:r>
        <w:rPr>
          <w:rFonts w:hint="eastAsia" w:ascii="方正小标宋简体" w:hAnsi="方正小标宋简体" w:eastAsia="方正小标宋简体" w:cs="方正小标宋简体"/>
          <w:i w:val="0"/>
          <w:color w:val="auto"/>
          <w:kern w:val="0"/>
          <w:sz w:val="36"/>
          <w:szCs w:val="36"/>
          <w:u w:val="none"/>
          <w:lang w:val="en-US" w:eastAsia="zh-CN" w:bidi="ar"/>
        </w:rPr>
        <w:t>“双随机、一公开”检查材料清单</w:t>
      </w:r>
    </w:p>
    <w:tbl>
      <w:tblPr>
        <w:tblStyle w:val="3"/>
        <w:tblW w:w="135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20"/>
        <w:gridCol w:w="1800"/>
        <w:gridCol w:w="180"/>
        <w:gridCol w:w="2265"/>
        <w:gridCol w:w="90"/>
        <w:gridCol w:w="1770"/>
        <w:gridCol w:w="90"/>
        <w:gridCol w:w="6075"/>
        <w:gridCol w:w="105"/>
        <w:gridCol w:w="1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事项名称</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检查依据</w:t>
            </w:r>
          </w:p>
        </w:tc>
        <w:tc>
          <w:tcPr>
            <w:tcW w:w="8206"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38" w:hRule="atLeast"/>
        </w:trPr>
        <w:tc>
          <w:tcPr>
            <w:tcW w:w="102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i w:val="0"/>
                <w:color w:val="000000"/>
                <w:sz w:val="20"/>
                <w:szCs w:val="20"/>
                <w:u w:val="none"/>
              </w:rPr>
            </w:pPr>
            <w:r>
              <w:rPr>
                <w:rFonts w:hint="default" w:ascii="仿宋_GB2312" w:hAnsi="仿宋_GB2312" w:eastAsia="仿宋_GB2312" w:cs="仿宋_GB2312"/>
                <w:i w:val="0"/>
                <w:color w:val="000000"/>
                <w:sz w:val="20"/>
                <w:szCs w:val="20"/>
                <w:u w:val="none"/>
              </w:rPr>
              <w:t>1</w:t>
            </w:r>
          </w:p>
        </w:tc>
        <w:tc>
          <w:tcPr>
            <w:tcW w:w="1980" w:type="dxa"/>
            <w:gridSpan w:val="2"/>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境外投资检查</w:t>
            </w:r>
          </w:p>
        </w:tc>
        <w:tc>
          <w:tcPr>
            <w:tcW w:w="2355"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《境外投资管理办法》（商务部令2014年第3号）</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落实合规经营主体责任情况</w:t>
            </w:r>
          </w:p>
        </w:tc>
        <w:tc>
          <w:tcPr>
            <w:tcW w:w="63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r>
              <w:rPr>
                <w:rStyle w:val="5"/>
                <w:rFonts w:hint="eastAsia" w:ascii="仿宋_GB2312" w:hAnsi="仿宋_GB2312" w:eastAsia="仿宋_GB2312" w:cs="仿宋_GB2312"/>
                <w:lang w:val="en-US" w:eastAsia="zh-CN" w:bidi="ar"/>
              </w:rPr>
              <w:t>建立合规经营体系、合规机构情况；</w:t>
            </w:r>
            <w:r>
              <w:rPr>
                <w:rStyle w:val="6"/>
                <w:rFonts w:hint="eastAsia" w:ascii="仿宋_GB2312" w:hAnsi="仿宋_GB2312" w:eastAsia="仿宋_GB2312" w:cs="仿宋_GB2312"/>
                <w:lang w:val="en-US" w:eastAsia="zh-CN" w:bidi="ar"/>
              </w:rPr>
              <w:br w:type="textWrapping"/>
            </w:r>
            <w:r>
              <w:rPr>
                <w:rStyle w:val="6"/>
                <w:rFonts w:hint="eastAsia" w:ascii="仿宋_GB2312" w:hAnsi="仿宋_GB2312" w:eastAsia="仿宋_GB2312" w:cs="仿宋_GB2312"/>
                <w:lang w:val="en-US" w:eastAsia="zh-CN" w:bidi="ar"/>
              </w:rPr>
              <w:t>2.</w:t>
            </w:r>
            <w:r>
              <w:rPr>
                <w:rStyle w:val="5"/>
                <w:rFonts w:hint="eastAsia" w:ascii="仿宋_GB2312" w:hAnsi="仿宋_GB2312" w:eastAsia="仿宋_GB2312" w:cs="仿宋_GB2312"/>
                <w:lang w:val="en-US" w:eastAsia="zh-CN" w:bidi="ar"/>
              </w:rPr>
              <w:t>是否按规定及时向驻外使（领）馆报到；</w:t>
            </w:r>
            <w:r>
              <w:rPr>
                <w:rStyle w:val="6"/>
                <w:rFonts w:hint="eastAsia" w:ascii="仿宋_GB2312" w:hAnsi="仿宋_GB2312" w:eastAsia="仿宋_GB2312" w:cs="仿宋_GB2312"/>
                <w:lang w:val="en-US" w:eastAsia="zh-CN" w:bidi="ar"/>
              </w:rPr>
              <w:t xml:space="preserve">                </w:t>
            </w:r>
            <w:r>
              <w:rPr>
                <w:rStyle w:val="6"/>
                <w:rFonts w:hint="eastAsia" w:ascii="仿宋_GB2312" w:hAnsi="仿宋_GB2312" w:eastAsia="仿宋_GB2312" w:cs="仿宋_GB2312"/>
                <w:lang w:val="en-US" w:eastAsia="zh-CN" w:bidi="ar"/>
              </w:rPr>
              <w:br w:type="textWrapping"/>
            </w:r>
            <w:r>
              <w:rPr>
                <w:rStyle w:val="6"/>
                <w:rFonts w:hint="eastAsia" w:ascii="仿宋_GB2312" w:hAnsi="仿宋_GB2312" w:eastAsia="仿宋_GB2312" w:cs="仿宋_GB2312"/>
                <w:lang w:val="en-US" w:eastAsia="zh-CN" w:bidi="ar"/>
              </w:rPr>
              <w:t>3.</w:t>
            </w:r>
            <w:r>
              <w:rPr>
                <w:rStyle w:val="5"/>
                <w:rFonts w:hint="eastAsia" w:ascii="仿宋_GB2312" w:hAnsi="仿宋_GB2312" w:eastAsia="仿宋_GB2312" w:cs="仿宋_GB2312"/>
                <w:lang w:val="en-US" w:eastAsia="zh-CN" w:bidi="ar"/>
              </w:rPr>
              <w:t>是否按规定报告境外投资业务情况和统计资料；</w:t>
            </w:r>
            <w:r>
              <w:rPr>
                <w:rStyle w:val="6"/>
                <w:rFonts w:hint="eastAsia" w:ascii="仿宋_GB2312" w:hAnsi="仿宋_GB2312" w:eastAsia="仿宋_GB2312" w:cs="仿宋_GB2312"/>
                <w:lang w:val="en-US" w:eastAsia="zh-CN" w:bidi="ar"/>
              </w:rPr>
              <w:br w:type="textWrapping"/>
            </w:r>
            <w:r>
              <w:rPr>
                <w:rStyle w:val="6"/>
                <w:rFonts w:hint="eastAsia" w:ascii="仿宋_GB2312" w:hAnsi="仿宋_GB2312" w:eastAsia="仿宋_GB2312" w:cs="仿宋_GB2312"/>
                <w:lang w:val="en-US" w:eastAsia="zh-CN" w:bidi="ar"/>
              </w:rPr>
              <w:t>4.</w:t>
            </w:r>
            <w:r>
              <w:rPr>
                <w:rStyle w:val="5"/>
                <w:rFonts w:hint="eastAsia" w:ascii="仿宋_GB2312" w:hAnsi="仿宋_GB2312" w:eastAsia="仿宋_GB2312" w:cs="仿宋_GB2312"/>
                <w:lang w:val="en-US" w:eastAsia="zh-CN" w:bidi="ar"/>
              </w:rPr>
              <w:t>境外企业和对外投资联络服务平台用户是否按规定通</w:t>
            </w:r>
            <w:bookmarkStart w:id="0" w:name="_GoBack"/>
            <w:bookmarkEnd w:id="0"/>
            <w:r>
              <w:rPr>
                <w:rStyle w:val="5"/>
                <w:rFonts w:hint="eastAsia" w:ascii="仿宋_GB2312" w:hAnsi="仿宋_GB2312" w:eastAsia="仿宋_GB2312" w:cs="仿宋_GB2312"/>
                <w:lang w:val="en-US" w:eastAsia="zh-CN" w:bidi="ar"/>
              </w:rPr>
              <w:t>过平台报送信息；</w:t>
            </w:r>
            <w:r>
              <w:rPr>
                <w:rStyle w:val="6"/>
                <w:rFonts w:hint="eastAsia" w:ascii="仿宋_GB2312" w:hAnsi="仿宋_GB2312" w:eastAsia="仿宋_GB2312" w:cs="仿宋_GB2312"/>
                <w:lang w:val="en-US" w:eastAsia="zh-CN" w:bidi="ar"/>
              </w:rPr>
              <w:br w:type="textWrapping"/>
            </w:r>
            <w:r>
              <w:rPr>
                <w:rStyle w:val="6"/>
                <w:rFonts w:hint="eastAsia" w:ascii="仿宋_GB2312" w:hAnsi="仿宋_GB2312" w:eastAsia="仿宋_GB2312" w:cs="仿宋_GB2312"/>
                <w:lang w:val="en-US" w:eastAsia="zh-CN" w:bidi="ar"/>
              </w:rPr>
              <w:t>5.</w:t>
            </w:r>
            <w:r>
              <w:rPr>
                <w:rStyle w:val="5"/>
                <w:rFonts w:hint="eastAsia" w:ascii="仿宋_GB2312" w:hAnsi="仿宋_GB2312" w:eastAsia="仿宋_GB2312" w:cs="仿宋_GB2312"/>
                <w:lang w:val="en-US" w:eastAsia="zh-CN" w:bidi="ar"/>
              </w:rPr>
              <w:t>对外投资备案（核准）报告信息的及时性、真实性、完整性；</w:t>
            </w:r>
            <w:r>
              <w:rPr>
                <w:rStyle w:val="6"/>
                <w:rFonts w:hint="eastAsia" w:ascii="仿宋_GB2312" w:hAnsi="仿宋_GB2312" w:eastAsia="仿宋_GB2312" w:cs="仿宋_GB2312"/>
                <w:lang w:val="en-US" w:eastAsia="zh-CN" w:bidi="ar"/>
              </w:rPr>
              <w:br w:type="textWrapping"/>
            </w:r>
            <w:r>
              <w:rPr>
                <w:rStyle w:val="6"/>
                <w:rFonts w:hint="eastAsia" w:ascii="仿宋_GB2312" w:hAnsi="仿宋_GB2312" w:eastAsia="仿宋_GB2312" w:cs="仿宋_GB2312"/>
                <w:lang w:val="en-US" w:eastAsia="zh-CN" w:bidi="ar"/>
              </w:rPr>
              <w:t>6.</w:t>
            </w:r>
            <w:r>
              <w:rPr>
                <w:rStyle w:val="5"/>
                <w:rFonts w:hint="eastAsia" w:ascii="仿宋_GB2312" w:hAnsi="仿宋_GB2312" w:eastAsia="仿宋_GB2312" w:cs="仿宋_GB2312"/>
                <w:lang w:val="en-US" w:eastAsia="zh-CN" w:bidi="ar"/>
              </w:rPr>
              <w:t>是否存在投资境外赌博业等禁止开展的境外投资情况；</w:t>
            </w:r>
            <w:r>
              <w:rPr>
                <w:rStyle w:val="6"/>
                <w:rFonts w:hint="eastAsia" w:ascii="仿宋_GB2312" w:hAnsi="仿宋_GB2312" w:eastAsia="仿宋_GB2312" w:cs="仿宋_GB2312"/>
                <w:lang w:val="en-US" w:eastAsia="zh-CN" w:bidi="ar"/>
              </w:rPr>
              <w:br w:type="textWrapping"/>
            </w:r>
            <w:r>
              <w:rPr>
                <w:rStyle w:val="6"/>
                <w:rFonts w:hint="eastAsia" w:ascii="仿宋_GB2312" w:hAnsi="仿宋_GB2312" w:eastAsia="仿宋_GB2312" w:cs="仿宋_GB2312"/>
                <w:lang w:val="en-US" w:eastAsia="zh-CN" w:bidi="ar"/>
              </w:rPr>
              <w:t>7.</w:t>
            </w:r>
            <w:r>
              <w:rPr>
                <w:rStyle w:val="5"/>
                <w:rFonts w:hint="eastAsia" w:ascii="仿宋_GB2312" w:hAnsi="仿宋_GB2312" w:eastAsia="仿宋_GB2312" w:cs="仿宋_GB2312"/>
                <w:lang w:val="en-US" w:eastAsia="zh-CN" w:bidi="ar"/>
              </w:rPr>
              <w:t>贯彻绿色发展理念、制定环境保护制度、落实环境保护措施情况；</w:t>
            </w:r>
            <w:r>
              <w:rPr>
                <w:rStyle w:val="6"/>
                <w:rFonts w:hint="eastAsia" w:ascii="仿宋_GB2312" w:hAnsi="仿宋_GB2312" w:eastAsia="仿宋_GB2312" w:cs="仿宋_GB2312"/>
                <w:lang w:val="en-US" w:eastAsia="zh-CN" w:bidi="ar"/>
              </w:rPr>
              <w:br w:type="textWrapping"/>
            </w:r>
            <w:r>
              <w:rPr>
                <w:rStyle w:val="6"/>
                <w:rFonts w:hint="eastAsia" w:ascii="仿宋_GB2312" w:hAnsi="仿宋_GB2312" w:eastAsia="仿宋_GB2312" w:cs="仿宋_GB2312"/>
                <w:lang w:val="en-US" w:eastAsia="zh-CN" w:bidi="ar"/>
              </w:rPr>
              <w:t>8.</w:t>
            </w:r>
            <w:r>
              <w:rPr>
                <w:rStyle w:val="5"/>
                <w:rFonts w:hint="eastAsia" w:ascii="仿宋_GB2312" w:hAnsi="仿宋_GB2312" w:eastAsia="仿宋_GB2312" w:cs="仿宋_GB2312"/>
                <w:lang w:val="en-US" w:eastAsia="zh-CN" w:bidi="ar"/>
              </w:rPr>
              <w:t>根据管理需要确定的其他事项。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71"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19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3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防范化解境外风险、落实安全主体责任情况</w:t>
            </w:r>
          </w:p>
        </w:tc>
        <w:tc>
          <w:tcPr>
            <w:tcW w:w="63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r>
              <w:rPr>
                <w:rStyle w:val="5"/>
                <w:rFonts w:hint="eastAsia" w:ascii="仿宋_GB2312" w:hAnsi="仿宋_GB2312" w:eastAsia="仿宋_GB2312" w:cs="仿宋_GB2312"/>
                <w:lang w:val="en-US" w:eastAsia="zh-CN" w:bidi="ar"/>
              </w:rPr>
              <w:t>是否落实人员和财产安全防范措施、建立突发事件预警机制和应急预案；</w:t>
            </w:r>
            <w:r>
              <w:rPr>
                <w:rStyle w:val="6"/>
                <w:rFonts w:hint="eastAsia" w:ascii="仿宋_GB2312" w:hAnsi="仿宋_GB2312" w:eastAsia="仿宋_GB2312" w:cs="仿宋_GB2312"/>
                <w:lang w:val="en-US" w:eastAsia="zh-CN" w:bidi="ar"/>
              </w:rPr>
              <w:br w:type="textWrapping"/>
            </w:r>
            <w:r>
              <w:rPr>
                <w:rStyle w:val="6"/>
                <w:rFonts w:hint="eastAsia" w:ascii="仿宋_GB2312" w:hAnsi="仿宋_GB2312" w:eastAsia="仿宋_GB2312" w:cs="仿宋_GB2312"/>
                <w:lang w:val="en-US" w:eastAsia="zh-CN" w:bidi="ar"/>
              </w:rPr>
              <w:t>2.</w:t>
            </w:r>
            <w:r>
              <w:rPr>
                <w:rStyle w:val="5"/>
                <w:rFonts w:hint="eastAsia" w:ascii="仿宋_GB2312" w:hAnsi="仿宋_GB2312" w:eastAsia="仿宋_GB2312" w:cs="仿宋_GB2312"/>
                <w:lang w:val="en-US" w:eastAsia="zh-CN" w:bidi="ar"/>
              </w:rPr>
              <w:t>对外派人员的行前安全、纪律教育和应急培训情况；</w:t>
            </w:r>
            <w:r>
              <w:rPr>
                <w:rStyle w:val="6"/>
                <w:rFonts w:hint="eastAsia" w:ascii="仿宋_GB2312" w:hAnsi="仿宋_GB2312" w:eastAsia="仿宋_GB2312" w:cs="仿宋_GB2312"/>
                <w:lang w:val="en-US" w:eastAsia="zh-CN" w:bidi="ar"/>
              </w:rPr>
              <w:br w:type="textWrapping"/>
            </w:r>
            <w:r>
              <w:rPr>
                <w:rStyle w:val="6"/>
                <w:rFonts w:hint="eastAsia" w:ascii="仿宋_GB2312" w:hAnsi="仿宋_GB2312" w:eastAsia="仿宋_GB2312" w:cs="仿宋_GB2312"/>
                <w:lang w:val="en-US" w:eastAsia="zh-CN" w:bidi="ar"/>
              </w:rPr>
              <w:t>3.</w:t>
            </w:r>
            <w:r>
              <w:rPr>
                <w:rStyle w:val="5"/>
                <w:rFonts w:hint="eastAsia" w:ascii="仿宋_GB2312" w:hAnsi="仿宋_GB2312" w:eastAsia="仿宋_GB2312" w:cs="仿宋_GB2312"/>
                <w:lang w:val="en-US" w:eastAsia="zh-CN" w:bidi="ar"/>
              </w:rPr>
              <w:t>是否制定并严格执行境外安全生产管理的规章制度；</w:t>
            </w:r>
            <w:r>
              <w:rPr>
                <w:rStyle w:val="6"/>
                <w:rFonts w:hint="eastAsia" w:ascii="仿宋_GB2312" w:hAnsi="仿宋_GB2312" w:eastAsia="仿宋_GB2312" w:cs="仿宋_GB2312"/>
                <w:lang w:val="en-US" w:eastAsia="zh-CN" w:bidi="ar"/>
              </w:rPr>
              <w:br w:type="textWrapping"/>
            </w:r>
            <w:r>
              <w:rPr>
                <w:rStyle w:val="6"/>
                <w:rFonts w:hint="eastAsia" w:ascii="仿宋_GB2312" w:hAnsi="仿宋_GB2312" w:eastAsia="仿宋_GB2312" w:cs="仿宋_GB2312"/>
                <w:lang w:val="en-US" w:eastAsia="zh-CN" w:bidi="ar"/>
              </w:rPr>
              <w:t>4.</w:t>
            </w:r>
            <w:r>
              <w:rPr>
                <w:rStyle w:val="5"/>
                <w:rFonts w:hint="eastAsia" w:ascii="仿宋_GB2312" w:hAnsi="仿宋_GB2312" w:eastAsia="仿宋_GB2312" w:cs="仿宋_GB2312"/>
                <w:lang w:val="en-US" w:eastAsia="zh-CN" w:bidi="ar"/>
              </w:rPr>
              <w:t>处置境外突发事件情况。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271" w:type="dxa"/>
          <w:trHeight w:val="54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事项名称</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检查依据</w:t>
            </w:r>
          </w:p>
        </w:tc>
        <w:tc>
          <w:tcPr>
            <w:tcW w:w="80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271" w:type="dxa"/>
          <w:trHeight w:val="4871" w:hRule="atLeast"/>
        </w:trPr>
        <w:tc>
          <w:tcPr>
            <w:tcW w:w="102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i w:val="0"/>
                <w:color w:val="000000"/>
                <w:sz w:val="20"/>
                <w:szCs w:val="20"/>
                <w:u w:val="none"/>
              </w:rPr>
            </w:pPr>
            <w:r>
              <w:rPr>
                <w:rFonts w:hint="default" w:ascii="仿宋_GB2312" w:hAnsi="仿宋_GB2312" w:eastAsia="仿宋_GB2312" w:cs="仿宋_GB2312"/>
                <w:i w:val="0"/>
                <w:color w:val="000000"/>
                <w:sz w:val="20"/>
                <w:szCs w:val="20"/>
                <w:u w:val="none"/>
              </w:rPr>
              <w:t>2</w:t>
            </w:r>
          </w:p>
        </w:tc>
        <w:tc>
          <w:tcPr>
            <w:tcW w:w="1980" w:type="dxa"/>
            <w:gridSpan w:val="2"/>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对外承包工程检查</w:t>
            </w:r>
          </w:p>
        </w:tc>
        <w:tc>
          <w:tcPr>
            <w:tcW w:w="226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《对外承包工程管理条例》（国务院令年第527号）</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落实合规经营主体责任情况</w:t>
            </w:r>
          </w:p>
        </w:tc>
        <w:tc>
          <w:tcPr>
            <w:tcW w:w="6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1.建立合规经营体系、合规机构情况；</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2.是否按规定办理对外承包工程项目备案（立项）手续；</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3.是否存在以不正当的低价承揽工程项自、串通投标、商业贿赂和承揽境外赌场建设项目的行为；</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4.在与业主签订合同后，是否及时向驻外使（领）馆报告；</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5.工程项目分包转包管理情况；</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6.是否存在通过未依法取得许可或者有重大违法行为的中介机构招用外派人员、不按合同约定向外派人员提供工作条件和支付报酬等情况；</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7是否按规定及时在系统中报告工程项目开展情况、是否按统计制度要求报送统计月报；</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8.境外企业和对外投资联络服务平台用户是否按规定通过平台报送信息；</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9.贯彻绿色发展理念、制定环境保护制度、落实环境保护措施情况；</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10.根据管理需要确定的其他事项。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271" w:type="dxa"/>
          <w:trHeight w:val="2348"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19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防范化解境外风险、落实安全主体责任情况</w:t>
            </w:r>
          </w:p>
        </w:tc>
        <w:tc>
          <w:tcPr>
            <w:tcW w:w="6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r>
              <w:rPr>
                <w:rFonts w:hint="default" w:ascii="仿宋_GB2312" w:hAnsi="仿宋_GB2312" w:eastAsia="仿宋_GB2312" w:cs="仿宋_GB2312"/>
                <w:i w:val="0"/>
                <w:color w:val="000000"/>
                <w:kern w:val="0"/>
                <w:sz w:val="20"/>
                <w:szCs w:val="20"/>
                <w:u w:val="none"/>
                <w:lang w:eastAsia="zh-CN" w:bidi="ar"/>
              </w:rPr>
              <w:t>.</w:t>
            </w:r>
            <w:r>
              <w:rPr>
                <w:rFonts w:hint="eastAsia" w:ascii="仿宋_GB2312" w:hAnsi="仿宋_GB2312" w:eastAsia="仿宋_GB2312" w:cs="仿宋_GB2312"/>
                <w:i w:val="0"/>
                <w:color w:val="000000"/>
                <w:kern w:val="0"/>
                <w:sz w:val="20"/>
                <w:szCs w:val="20"/>
                <w:u w:val="none"/>
                <w:lang w:val="en-US" w:eastAsia="zh-CN" w:bidi="ar"/>
              </w:rPr>
              <w:t>是否有专门的安全管理机构和人员、制定突发事件应急预案、为外派人员购买境外人身意外伤害保险；</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2.对外派人员进行安全防范教育和应急知识培训、制定保护外派人员人身和财产安全方案并落实所需经费情况；</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3.是否按规定足额缴纳备用金；</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4.是否制定并严格执行工程质量和安全生产管理的规章制度；</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5.处置境外突发事件情况。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6" w:type="dxa"/>
          <w:trHeight w:val="54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事项名称</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检查依据</w:t>
            </w:r>
          </w:p>
        </w:tc>
        <w:tc>
          <w:tcPr>
            <w:tcW w:w="81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66" w:type="dxa"/>
          <w:trHeight w:val="3932" w:hRule="atLeast"/>
        </w:trPr>
        <w:tc>
          <w:tcPr>
            <w:tcW w:w="102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i w:val="0"/>
                <w:color w:val="000000"/>
                <w:sz w:val="20"/>
                <w:szCs w:val="20"/>
                <w:u w:val="none"/>
              </w:rPr>
            </w:pPr>
            <w:r>
              <w:rPr>
                <w:rFonts w:hint="default" w:ascii="仿宋_GB2312" w:hAnsi="仿宋_GB2312" w:eastAsia="仿宋_GB2312" w:cs="仿宋_GB2312"/>
                <w:i w:val="0"/>
                <w:color w:val="000000"/>
                <w:sz w:val="20"/>
                <w:szCs w:val="20"/>
                <w:u w:val="none"/>
              </w:rPr>
              <w:t>3</w:t>
            </w:r>
          </w:p>
        </w:tc>
        <w:tc>
          <w:tcPr>
            <w:tcW w:w="1980" w:type="dxa"/>
            <w:gridSpan w:val="2"/>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对外劳务合作检查</w:t>
            </w:r>
          </w:p>
        </w:tc>
        <w:tc>
          <w:tcPr>
            <w:tcW w:w="226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《对外劳务合作管理条例》（国务院令年第620号）</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落实合规经营主体责任情况</w:t>
            </w:r>
          </w:p>
        </w:tc>
        <w:tc>
          <w:tcPr>
            <w:tcW w:w="62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1.与国外雇主订立劳务合作合同、与劳务人员订立服务或劳动合同情况；</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2.是否存在允许其他单位或个人以本企业名义组织劳务人员赴国外工作情况；</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3.是否存在以商务、旅游、留学等名义组织劳务人员赴国外工作情况；</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4.是否存在组织劳务人员赴国外从事与赌博、色情活动相关的工作情况；</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5.是否按规定安排随行管理人员；</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6.组织劳务人员出境后，是否将有关情况向中国驻用工项目所在国使（领）馆报告；</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7</w:t>
            </w:r>
            <w:r>
              <w:rPr>
                <w:rFonts w:hint="default" w:ascii="仿宋_GB2312" w:hAnsi="仿宋_GB2312" w:eastAsia="仿宋_GB2312" w:cs="仿宋_GB2312"/>
                <w:i w:val="0"/>
                <w:color w:val="000000"/>
                <w:kern w:val="0"/>
                <w:sz w:val="20"/>
                <w:szCs w:val="20"/>
                <w:u w:val="none"/>
                <w:lang w:eastAsia="zh-CN" w:bidi="ar"/>
              </w:rPr>
              <w:t>.</w:t>
            </w:r>
            <w:r>
              <w:rPr>
                <w:rFonts w:hint="eastAsia" w:ascii="仿宋_GB2312" w:hAnsi="仿宋_GB2312" w:eastAsia="仿宋_GB2312" w:cs="仿宋_GB2312"/>
                <w:i w:val="0"/>
                <w:color w:val="000000"/>
                <w:kern w:val="0"/>
                <w:sz w:val="20"/>
                <w:szCs w:val="20"/>
                <w:u w:val="none"/>
                <w:lang w:val="en-US" w:eastAsia="zh-CN" w:bidi="ar"/>
              </w:rPr>
              <w:t>是否按规定通过对外投资合作在外人员信息系统办理有关合同及人员名单备案，并及时准确填报统计资料；</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8.根据管理需要确定的其他事项。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66" w:type="dxa"/>
          <w:trHeight w:val="2094"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19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防范化解境外风险、落实安全主体责任情况</w:t>
            </w:r>
          </w:p>
        </w:tc>
        <w:tc>
          <w:tcPr>
            <w:tcW w:w="62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1.安排劳务人员接受安全防范知识、外语及相关法律、宗教信仰、风俗习惯等知识培训情况；</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2.是否按规定足额缴纳或及时补足备用金；</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3.是否为劳务人员购买相关保险；</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4.是否制定境外劳务纠纷和突发事件应急预案；</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5.处置境外劳务纠纷和突发事件情况。</w:t>
            </w:r>
          </w:p>
        </w:tc>
      </w:tr>
    </w:tbl>
    <w:p/>
    <w:sectPr>
      <w:pgSz w:w="16838" w:h="11906" w:orient="landscape"/>
      <w:pgMar w:top="1803" w:right="1440" w:bottom="1803"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9C7C54"/>
    <w:rsid w:val="11A731BE"/>
    <w:rsid w:val="189C7C54"/>
    <w:rsid w:val="7CF33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font11"/>
    <w:basedOn w:val="4"/>
    <w:qFormat/>
    <w:uiPriority w:val="0"/>
    <w:rPr>
      <w:rFonts w:hint="eastAsia" w:ascii="宋体" w:hAnsi="宋体" w:eastAsia="宋体" w:cs="宋体"/>
      <w:color w:val="000000"/>
      <w:sz w:val="20"/>
      <w:szCs w:val="20"/>
      <w:u w:val="none"/>
    </w:rPr>
  </w:style>
  <w:style w:type="character" w:customStyle="1" w:styleId="6">
    <w:name w:val="font01"/>
    <w:basedOn w:val="4"/>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2025-08-13T08:47:00Z</dcterms:created>
  <dc:creator>陈</dc:creator>
  <cp:lastModifiedBy>网站运维（陈梓标）</cp:lastModifiedBy>
  <dcterms:modified xsi:type="dcterms:W3CDTF">2025-08-14T10:12:15Z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