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ind w:left="0" w:leftChars="0"/>
        <w:textAlignment w:val="auto"/>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附</w:t>
      </w:r>
      <w:r>
        <w:rPr>
          <w:rFonts w:hint="eastAsia" w:ascii="黑体" w:hAnsi="黑体" w:eastAsia="黑体" w:cs="黑体"/>
          <w:color w:val="000000"/>
          <w:kern w:val="0"/>
          <w:sz w:val="32"/>
          <w:szCs w:val="32"/>
          <w:highlight w:val="none"/>
          <w:lang w:val="en-US" w:eastAsia="zh-CN"/>
        </w:rPr>
        <w:t xml:space="preserve">  </w:t>
      </w:r>
      <w:r>
        <w:rPr>
          <w:rFonts w:hint="eastAsia" w:ascii="黑体" w:hAnsi="黑体" w:eastAsia="黑体" w:cs="黑体"/>
          <w:color w:val="000000"/>
          <w:kern w:val="0"/>
          <w:sz w:val="32"/>
          <w:szCs w:val="32"/>
          <w:highlight w:val="none"/>
        </w:rPr>
        <w:t>件</w:t>
      </w:r>
      <w:r>
        <w:rPr>
          <w:rFonts w:hint="eastAsia" w:ascii="黑体" w:hAnsi="黑体" w:eastAsia="黑体" w:cs="黑体"/>
          <w:color w:val="000000"/>
          <w:kern w:val="0"/>
          <w:sz w:val="32"/>
          <w:szCs w:val="32"/>
          <w:highlight w:val="none"/>
          <w:lang w:val="en-US" w:eastAsia="zh-CN"/>
        </w:rPr>
        <w:t>1</w:t>
      </w:r>
    </w:p>
    <w:p>
      <w:pPr>
        <w:keepNext w:val="0"/>
        <w:keepLines w:val="0"/>
        <w:pageBreakBefore w:val="0"/>
        <w:widowControl/>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color w:val="000000"/>
          <w:kern w:val="0"/>
          <w:sz w:val="32"/>
          <w:szCs w:val="32"/>
          <w:highlight w:val="none"/>
        </w:rPr>
      </w:pPr>
    </w:p>
    <w:p>
      <w:pPr>
        <w:keepNext w:val="0"/>
        <w:keepLines w:val="0"/>
        <w:pageBreakBefore w:val="0"/>
        <w:kinsoku/>
        <w:wordWrap/>
        <w:overflowPunct/>
        <w:topLinePunct w:val="0"/>
        <w:autoSpaceDE/>
        <w:autoSpaceDN/>
        <w:bidi w:val="0"/>
        <w:adjustRightInd/>
        <w:snapToGrid/>
        <w:spacing w:line="579" w:lineRule="exact"/>
        <w:ind w:left="0" w:leftChars="0"/>
        <w:jc w:val="center"/>
        <w:textAlignment w:val="auto"/>
        <w:rPr>
          <w:rFonts w:hint="eastAsia" w:ascii="方正小标宋简体" w:hAnsi="方正小标宋简体" w:eastAsia="方正小标宋简体" w:cs="方正小标宋简体"/>
          <w:color w:val="000000"/>
          <w:sz w:val="44"/>
          <w:szCs w:val="44"/>
          <w:shd w:val="clear"/>
          <w:lang w:eastAsia="zh-CN"/>
        </w:rPr>
      </w:pPr>
      <w:r>
        <w:rPr>
          <w:rFonts w:hint="eastAsia" w:ascii="方正小标宋简体" w:hAnsi="方正小标宋简体" w:eastAsia="方正小标宋简体" w:cs="方正小标宋简体"/>
          <w:color w:val="000000"/>
          <w:sz w:val="44"/>
          <w:szCs w:val="44"/>
        </w:rPr>
        <w:t>深圳市商务局会展业发展扶持计划</w:t>
      </w:r>
      <w:r>
        <w:rPr>
          <w:rFonts w:hint="eastAsia" w:ascii="方正小标宋简体" w:hAnsi="方正小标宋简体" w:eastAsia="方正小标宋简体" w:cs="方正小标宋简体"/>
          <w:color w:val="000000"/>
          <w:sz w:val="44"/>
          <w:szCs w:val="44"/>
          <w:shd w:val="clear"/>
          <w:lang w:eastAsia="zh-CN"/>
        </w:rPr>
        <w:t>（2024年1-12月新引进国内外知名品牌展会</w:t>
      </w:r>
    </w:p>
    <w:p>
      <w:pPr>
        <w:keepNext w:val="0"/>
        <w:keepLines w:val="0"/>
        <w:pageBreakBefore w:val="0"/>
        <w:kinsoku/>
        <w:wordWrap/>
        <w:overflowPunct/>
        <w:topLinePunct w:val="0"/>
        <w:autoSpaceDE/>
        <w:autoSpaceDN/>
        <w:bidi w:val="0"/>
        <w:adjustRightInd/>
        <w:snapToGrid/>
        <w:spacing w:line="579" w:lineRule="exact"/>
        <w:ind w:left="0" w:leftChars="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shd w:val="clear"/>
          <w:lang w:eastAsia="zh-CN"/>
        </w:rPr>
        <w:t>扶持项目）</w:t>
      </w:r>
      <w:r>
        <w:rPr>
          <w:rFonts w:hint="eastAsia" w:ascii="方正小标宋简体" w:hAnsi="方正小标宋简体" w:eastAsia="方正小标宋简体" w:cs="方正小标宋简体"/>
          <w:color w:val="000000"/>
          <w:sz w:val="44"/>
          <w:szCs w:val="44"/>
        </w:rPr>
        <w:t>申报指南</w:t>
      </w:r>
    </w:p>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一、支持领域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kern w:val="2"/>
          <w:sz w:val="32"/>
          <w:szCs w:val="32"/>
          <w:highlight w:val="none"/>
          <w:lang w:bidi="ar"/>
        </w:rPr>
      </w:pPr>
      <w:r>
        <w:rPr>
          <w:rFonts w:hint="eastAsia" w:ascii="仿宋_GB2312" w:hAnsi="仿宋_GB2312" w:eastAsia="仿宋_GB2312" w:cs="仿宋_GB2312"/>
          <w:kern w:val="2"/>
          <w:sz w:val="32"/>
          <w:szCs w:val="32"/>
          <w:highlight w:val="none"/>
          <w:lang w:val="en-US" w:eastAsia="zh-CN" w:bidi="ar"/>
        </w:rPr>
        <w:t>支持新引进国内外知名品牌展会。</w:t>
      </w:r>
      <w:r>
        <w:rPr>
          <w:rFonts w:hint="eastAsia" w:ascii="仿宋_GB2312" w:hAnsi="仿宋_GB2312" w:eastAsia="仿宋_GB2312" w:cs="仿宋_GB2312"/>
          <w:sz w:val="32"/>
          <w:szCs w:val="32"/>
          <w:highlight w:val="none"/>
          <w:lang w:bidi="ar"/>
        </w:rPr>
        <w:t>聚焦 20 大产业集群和 8 大未来产业（以下简称“20+8”产业），支持引进行业影响力强、带动效应显著的国内外知名品牌展会，对符合条件的项目给予一次性奖励。</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二、设定依据</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（一）政策依据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1.《深圳市关于建设国际会展之都的若干措施》（深商务规〔2022〕3号）</w:t>
      </w:r>
      <w:r>
        <w:rPr>
          <w:rFonts w:hint="eastAsia" w:ascii="仿宋_GB2312" w:hAnsi="仿宋_GB2312" w:eastAsia="仿宋_GB2312" w:cs="仿宋_GB2312"/>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2.《深圳市商务局&lt;关于建设国际会展之都的若干措施&gt;实施细则（修订）》（深商务规〔2023〕3号）</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（二）管理依据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《深圳市商务发展专项资金管理办法》（深商务规〔2020〕2号)。</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三、支持数量和支持方式</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_GB2312" w:hAnsi="楷体_GB2312" w:eastAsia="楷体_GB2312" w:cs="楷体_GB2312"/>
          <w:bCs w:val="0"/>
          <w:sz w:val="32"/>
          <w:szCs w:val="32"/>
          <w:highlight w:val="none"/>
        </w:rPr>
      </w:pPr>
      <w:r>
        <w:rPr>
          <w:rFonts w:hint="eastAsia" w:ascii="楷体_GB2312" w:hAnsi="楷体_GB2312" w:eastAsia="楷体_GB2312" w:cs="楷体_GB2312"/>
          <w:bCs w:val="0"/>
          <w:sz w:val="32"/>
          <w:szCs w:val="32"/>
          <w:highlight w:val="none"/>
        </w:rPr>
        <w:t>（一）支持数量</w:t>
      </w:r>
    </w:p>
    <w:p>
      <w:pPr>
        <w:keepNext w:val="0"/>
        <w:keepLines w:val="0"/>
        <w:pageBreakBefore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有数量限制,受财政下达年度资金预算控制。视申报情况，我局据以对资助（或奖励）金额和拨付进度等进行统一调整，申报单位应无条件同意调整结果。资助（或奖励）金额以万元为单位按照舍尾法确定。</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（二）支持方式</w:t>
      </w:r>
    </w:p>
    <w:p>
      <w:pPr>
        <w:keepNext w:val="0"/>
        <w:keepLines w:val="0"/>
        <w:pageBreakBefore w:val="0"/>
        <w:kinsoku/>
        <w:wordWrap/>
        <w:overflowPunct/>
        <w:topLinePunct w:val="0"/>
        <w:autoSpaceDE/>
        <w:autoSpaceDN/>
        <w:bidi w:val="0"/>
        <w:adjustRightInd w:val="0"/>
        <w:snapToGrid w:val="0"/>
        <w:spacing w:line="560" w:lineRule="exact"/>
        <w:ind w:left="0" w:leftChars="0"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事后资助。</w:t>
      </w:r>
    </w:p>
    <w:p>
      <w:pPr>
        <w:keepNext w:val="0"/>
        <w:keepLines w:val="0"/>
        <w:pageBreakBefore w:val="0"/>
        <w:kinsoku/>
        <w:wordWrap/>
        <w:overflowPunct/>
        <w:topLinePunct w:val="0"/>
        <w:autoSpaceDE/>
        <w:autoSpaceDN/>
        <w:bidi w:val="0"/>
        <w:adjustRightInd w:val="0"/>
        <w:snapToGrid w:val="0"/>
        <w:spacing w:line="560" w:lineRule="exact"/>
        <w:ind w:left="0" w:leftChars="0" w:firstLine="64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四、申报条件</w:t>
      </w:r>
    </w:p>
    <w:p>
      <w:pPr>
        <w:keepNext w:val="0"/>
        <w:keepLines w:val="0"/>
        <w:pageBreakBefore w:val="0"/>
        <w:kinsoku/>
        <w:wordWrap/>
        <w:overflowPunct/>
        <w:topLinePunct w:val="0"/>
        <w:autoSpaceDE/>
        <w:autoSpaceDN/>
        <w:bidi w:val="0"/>
        <w:adjustRightInd w:val="0"/>
        <w:snapToGrid w:val="0"/>
        <w:spacing w:line="560" w:lineRule="exact"/>
        <w:ind w:left="0" w:leftChars="0" w:firstLine="630"/>
        <w:textAlignment w:val="auto"/>
        <w:rPr>
          <w:rFonts w:hint="eastAsia" w:ascii="楷体_GB2312" w:hAnsi="楷体_GB2312" w:eastAsia="楷体_GB2312" w:cs="楷体_GB2312"/>
          <w:bCs/>
          <w:sz w:val="32"/>
          <w:szCs w:val="32"/>
          <w:highlight w:val="none"/>
        </w:rPr>
      </w:pPr>
      <w:r>
        <w:rPr>
          <w:rFonts w:hint="eastAsia" w:ascii="楷体_GB2312" w:hAnsi="楷体_GB2312" w:eastAsia="楷体_GB2312" w:cs="楷体_GB2312"/>
          <w:bCs w:val="0"/>
          <w:sz w:val="32"/>
          <w:szCs w:val="32"/>
          <w:highlight w:val="none"/>
        </w:rPr>
        <w:t>（一）基础条件</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申报单位应同时符合以下条件：</w:t>
      </w:r>
    </w:p>
    <w:p>
      <w:pPr>
        <w:pStyle w:val="9"/>
        <w:keepNext w:val="0"/>
        <w:keepLines w:val="0"/>
        <w:pageBreakBefore w:val="0"/>
        <w:kinsoku/>
        <w:wordWrap/>
        <w:overflowPunct/>
        <w:topLinePunct w:val="0"/>
        <w:autoSpaceDE/>
        <w:autoSpaceDN/>
        <w:bidi w:val="0"/>
        <w:adjustRightInd w:val="0"/>
        <w:snapToGrid w:val="0"/>
        <w:spacing w:after="0" w:line="560" w:lineRule="exact"/>
        <w:ind w:left="0" w:leftChars="0" w:firstLine="640"/>
        <w:jc w:val="both"/>
        <w:textAlignment w:val="auto"/>
        <w:rPr>
          <w:rStyle w:val="8"/>
          <w:rFonts w:hint="eastAsia" w:ascii="仿宋_GB2312" w:hAnsi="仿宋_GB2312" w:eastAsia="仿宋_GB2312" w:cs="仿宋_GB2312"/>
          <w:b w:val="0"/>
          <w:bCs w:val="0"/>
          <w:sz w:val="32"/>
          <w:szCs w:val="32"/>
          <w:highlight w:val="none"/>
        </w:rPr>
      </w:pPr>
      <w:r>
        <w:rPr>
          <w:rStyle w:val="8"/>
          <w:rFonts w:hint="eastAsia" w:ascii="仿宋_GB2312" w:hAnsi="仿宋_GB2312" w:eastAsia="仿宋_GB2312" w:cs="仿宋_GB2312"/>
          <w:b w:val="0"/>
          <w:bCs w:val="0"/>
          <w:sz w:val="32"/>
          <w:szCs w:val="32"/>
          <w:highlight w:val="none"/>
        </w:rPr>
        <w:t>1.在中华人民共和国大陆地区依法登记，具有独立法人资格的企业、事业单位或社会组织；</w:t>
      </w:r>
    </w:p>
    <w:p>
      <w:pPr>
        <w:pStyle w:val="9"/>
        <w:keepNext w:val="0"/>
        <w:keepLines w:val="0"/>
        <w:pageBreakBefore w:val="0"/>
        <w:kinsoku/>
        <w:wordWrap/>
        <w:overflowPunct/>
        <w:topLinePunct w:val="0"/>
        <w:autoSpaceDE/>
        <w:autoSpaceDN/>
        <w:bidi w:val="0"/>
        <w:adjustRightInd w:val="0"/>
        <w:snapToGrid w:val="0"/>
        <w:spacing w:after="0" w:line="560" w:lineRule="exact"/>
        <w:ind w:left="0" w:leftChars="0" w:firstLine="640"/>
        <w:jc w:val="both"/>
        <w:textAlignment w:val="auto"/>
        <w:rPr>
          <w:rStyle w:val="8"/>
          <w:rFonts w:hint="eastAsia" w:ascii="仿宋_GB2312" w:hAnsi="仿宋_GB2312" w:eastAsia="仿宋_GB2312" w:cs="仿宋_GB2312"/>
          <w:b w:val="0"/>
          <w:bCs w:val="0"/>
          <w:sz w:val="32"/>
          <w:szCs w:val="32"/>
          <w:highlight w:val="none"/>
        </w:rPr>
      </w:pPr>
      <w:r>
        <w:rPr>
          <w:rStyle w:val="8"/>
          <w:rFonts w:hint="eastAsia" w:ascii="仿宋_GB2312" w:hAnsi="仿宋_GB2312" w:eastAsia="仿宋_GB2312" w:cs="仿宋_GB2312"/>
          <w:b w:val="0"/>
          <w:bCs w:val="0"/>
          <w:sz w:val="32"/>
          <w:szCs w:val="32"/>
          <w:highlight w:val="none"/>
        </w:rPr>
        <w:t>2.</w:t>
      </w:r>
      <w:r>
        <w:rPr>
          <w:rStyle w:val="8"/>
          <w:rFonts w:hint="eastAsia" w:ascii="仿宋_GB2312" w:hAnsi="仿宋_GB2312" w:eastAsia="仿宋_GB2312" w:cs="仿宋_GB2312"/>
          <w:b w:val="0"/>
          <w:bCs w:val="0"/>
          <w:kern w:val="0"/>
          <w:sz w:val="32"/>
          <w:szCs w:val="32"/>
          <w:highlight w:val="none"/>
          <w:lang w:bidi="ar"/>
        </w:rPr>
        <w:t>申报单位未被国家、省、市有关部门列入严重失信主体名单；</w:t>
      </w:r>
    </w:p>
    <w:p>
      <w:pPr>
        <w:pStyle w:val="9"/>
        <w:keepNext w:val="0"/>
        <w:keepLines w:val="0"/>
        <w:pageBreakBefore w:val="0"/>
        <w:kinsoku/>
        <w:wordWrap/>
        <w:overflowPunct/>
        <w:topLinePunct w:val="0"/>
        <w:autoSpaceDE/>
        <w:autoSpaceDN/>
        <w:bidi w:val="0"/>
        <w:adjustRightInd w:val="0"/>
        <w:snapToGrid w:val="0"/>
        <w:spacing w:after="0" w:line="560" w:lineRule="exact"/>
        <w:ind w:left="0" w:leftChars="0" w:firstLine="640"/>
        <w:jc w:val="both"/>
        <w:textAlignment w:val="auto"/>
        <w:rPr>
          <w:rStyle w:val="8"/>
          <w:rFonts w:hint="eastAsia" w:ascii="仿宋_GB2312" w:hAnsi="仿宋_GB2312" w:eastAsia="仿宋_GB2312" w:cs="仿宋_GB2312"/>
          <w:b w:val="0"/>
          <w:bCs w:val="0"/>
          <w:kern w:val="0"/>
          <w:sz w:val="32"/>
          <w:szCs w:val="32"/>
          <w:highlight w:val="none"/>
          <w:lang w:bidi="ar"/>
        </w:rPr>
      </w:pPr>
      <w:r>
        <w:rPr>
          <w:rStyle w:val="8"/>
          <w:rFonts w:hint="eastAsia" w:ascii="仿宋_GB2312" w:hAnsi="仿宋_GB2312" w:eastAsia="仿宋_GB2312" w:cs="仿宋_GB2312"/>
          <w:b w:val="0"/>
          <w:bCs w:val="0"/>
          <w:kern w:val="0"/>
          <w:sz w:val="32"/>
          <w:szCs w:val="32"/>
          <w:highlight w:val="none"/>
          <w:lang w:bidi="ar"/>
        </w:rPr>
        <w:t>3.</w:t>
      </w:r>
      <w:r>
        <w:rPr>
          <w:rStyle w:val="8"/>
          <w:rFonts w:hint="eastAsia" w:ascii="仿宋_GB2312" w:hAnsi="仿宋_GB2312" w:eastAsia="仿宋_GB2312" w:cs="仿宋_GB2312"/>
          <w:b w:val="0"/>
          <w:bCs w:val="0"/>
          <w:sz w:val="32"/>
          <w:szCs w:val="32"/>
          <w:highlight w:val="none"/>
        </w:rPr>
        <w:t>申报单位应当对申报材料的真实性、合法性、完整性负责，应如实提供本单位信用状况，承诺承担违约责任，不得弄虚作假、套取、骗取专项资金；</w:t>
      </w:r>
    </w:p>
    <w:p>
      <w:pPr>
        <w:pStyle w:val="9"/>
        <w:keepNext w:val="0"/>
        <w:keepLines w:val="0"/>
        <w:pageBreakBefore w:val="0"/>
        <w:kinsoku/>
        <w:wordWrap/>
        <w:overflowPunct/>
        <w:topLinePunct w:val="0"/>
        <w:autoSpaceDN/>
        <w:bidi w:val="0"/>
        <w:adjustRightInd w:val="0"/>
        <w:snapToGrid w:val="0"/>
        <w:spacing w:after="0" w:line="560" w:lineRule="exact"/>
        <w:ind w:left="0" w:leftChars="0" w:firstLine="640"/>
        <w:jc w:val="both"/>
        <w:textAlignment w:val="auto"/>
        <w:rPr>
          <w:rFonts w:hint="eastAsia" w:ascii="仿宋_GB2312" w:hAnsi="仿宋_GB2312" w:eastAsia="仿宋_GB2312" w:cs="仿宋_GB2312"/>
          <w:kern w:val="0"/>
          <w:sz w:val="32"/>
          <w:szCs w:val="32"/>
          <w:highlight w:val="none"/>
          <w:lang w:bidi="ar"/>
        </w:rPr>
      </w:pPr>
      <w:r>
        <w:rPr>
          <w:rStyle w:val="8"/>
          <w:rFonts w:hint="eastAsia" w:ascii="仿宋_GB2312" w:hAnsi="仿宋_GB2312" w:eastAsia="仿宋_GB2312" w:cs="仿宋_GB2312"/>
          <w:kern w:val="0"/>
          <w:sz w:val="32"/>
          <w:szCs w:val="32"/>
          <w:highlight w:val="none"/>
          <w:lang w:bidi="ar"/>
        </w:rPr>
        <w:t>4.申报单位未以同一事项重复或多头申报市级专项资金。申请本项目不得同时申请专业展会培育期资助、专业展会场租补贴项目、国际性会议资助项目；</w:t>
      </w:r>
    </w:p>
    <w:p>
      <w:pPr>
        <w:pStyle w:val="9"/>
        <w:keepNext w:val="0"/>
        <w:keepLines w:val="0"/>
        <w:pageBreakBefore w:val="0"/>
        <w:kinsoku/>
        <w:wordWrap/>
        <w:overflowPunct/>
        <w:topLinePunct w:val="0"/>
        <w:autoSpaceDN/>
        <w:bidi w:val="0"/>
        <w:adjustRightInd w:val="0"/>
        <w:snapToGrid w:val="0"/>
        <w:spacing w:after="0" w:line="560" w:lineRule="exact"/>
        <w:ind w:left="0" w:leftChars="0" w:firstLine="640"/>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bidi="ar"/>
        </w:rPr>
        <w:t>5.同一项目市、区资助合计不超过项目</w:t>
      </w:r>
      <w:r>
        <w:rPr>
          <w:rFonts w:hint="eastAsia" w:ascii="仿宋_GB2312" w:hAnsi="仿宋_GB2312" w:eastAsia="仿宋_GB2312" w:cs="仿宋_GB2312"/>
          <w:kern w:val="0"/>
          <w:sz w:val="32"/>
          <w:szCs w:val="32"/>
          <w:highlight w:val="none"/>
          <w:lang w:val="en-US" w:eastAsia="zh-CN" w:bidi="ar"/>
        </w:rPr>
        <w:t>场租的</w:t>
      </w:r>
      <w:r>
        <w:rPr>
          <w:rFonts w:hint="eastAsia" w:ascii="仿宋_GB2312" w:hAnsi="仿宋_GB2312" w:eastAsia="仿宋_GB2312" w:cs="仿宋_GB2312"/>
          <w:kern w:val="0"/>
          <w:sz w:val="32"/>
          <w:szCs w:val="32"/>
          <w:highlight w:val="none"/>
          <w:lang w:bidi="ar"/>
        </w:rPr>
        <w:t>实际投入。</w:t>
      </w:r>
    </w:p>
    <w:p>
      <w:pPr>
        <w:keepNext w:val="0"/>
        <w:keepLines w:val="0"/>
        <w:pageBreakBefore w:val="0"/>
        <w:kinsoku/>
        <w:wordWrap/>
        <w:overflowPunct/>
        <w:topLinePunct w:val="0"/>
        <w:autoSpaceDE/>
        <w:autoSpaceDN/>
        <w:bidi w:val="0"/>
        <w:adjustRightInd w:val="0"/>
        <w:snapToGrid w:val="0"/>
        <w:spacing w:line="560" w:lineRule="exact"/>
        <w:ind w:left="0" w:leftChars="0" w:firstLine="630"/>
        <w:textAlignment w:val="auto"/>
        <w:rPr>
          <w:rFonts w:hint="eastAsia" w:ascii="楷体_GB2312" w:hAnsi="楷体_GB2312" w:eastAsia="楷体_GB2312" w:cs="楷体_GB2312"/>
          <w:bCs/>
          <w:sz w:val="32"/>
          <w:szCs w:val="32"/>
          <w:highlight w:val="none"/>
        </w:rPr>
      </w:pPr>
      <w:r>
        <w:rPr>
          <w:rFonts w:hint="eastAsia" w:ascii="楷体_GB2312" w:hAnsi="楷体_GB2312" w:eastAsia="楷体_GB2312" w:cs="楷体_GB2312"/>
          <w:bCs w:val="0"/>
          <w:sz w:val="32"/>
          <w:szCs w:val="32"/>
          <w:highlight w:val="none"/>
        </w:rPr>
        <w:t>（二）专项条件</w:t>
      </w:r>
    </w:p>
    <w:p>
      <w:pPr>
        <w:adjustRightInd w:val="0"/>
        <w:snapToGrid w:val="0"/>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新引进项目入围机械工业信息研究院《进出口经理人》发布的世界商展100强名单、中国会展经济研究会《中国展览数据统计报告》发布的全国展览100强名单或国际大会及会议协会（ICCA）统计范围的国际会议名单（以《若干措施》生效期内公布的名单为准，即2022年2月28日后发布的名单）;</w:t>
      </w:r>
    </w:p>
    <w:p>
      <w:pPr>
        <w:adjustRightInd w:val="0"/>
        <w:snapToGrid w:val="0"/>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2.新引进展览项目落地后实际在深举办不少于2年，且第2年举办区间为202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日至202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年12月31日；</w:t>
      </w:r>
    </w:p>
    <w:p>
      <w:pPr>
        <w:adjustRightInd w:val="0"/>
        <w:snapToGrid w:val="0"/>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3.新引进国际会议项目落地后实际在深举办不少于2年，同时需承诺在深举办不少于3届，且第2届举办区间为202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日至202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年12月31日。</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lang w:val="en-US" w:eastAsia="zh-CN"/>
        </w:rPr>
        <w:t>五、</w:t>
      </w:r>
      <w:r>
        <w:rPr>
          <w:rFonts w:hint="eastAsia" w:ascii="黑体" w:hAnsi="黑体" w:eastAsia="黑体" w:cs="黑体"/>
          <w:bCs/>
          <w:color w:val="000000"/>
          <w:sz w:val="32"/>
          <w:szCs w:val="32"/>
          <w:highlight w:val="none"/>
        </w:rPr>
        <w:t>支持标准</w:t>
      </w:r>
    </w:p>
    <w:p>
      <w:pPr>
        <w:pStyle w:val="4"/>
        <w:adjustRightInd w:val="0"/>
        <w:snapToGrid w:val="0"/>
        <w:spacing w:line="560" w:lineRule="exact"/>
        <w:ind w:firstLine="640" w:firstLineChars="200"/>
        <w:jc w:val="both"/>
        <w:rPr>
          <w:rFonts w:hint="eastAsia" w:ascii="仿宋_GB2312" w:hAnsi="仿宋_GB2312" w:eastAsia="仿宋_GB2312" w:cs="仿宋_GB2312"/>
          <w:szCs w:val="32"/>
          <w:highlight w:val="none"/>
        </w:rPr>
      </w:pPr>
      <w:r>
        <w:rPr>
          <w:rFonts w:hint="eastAsia" w:ascii="仿宋_GB2312" w:hAnsi="仿宋_GB2312" w:cs="仿宋_GB2312"/>
          <w:szCs w:val="32"/>
          <w:highlight w:val="none"/>
          <w:lang w:eastAsia="zh-CN"/>
        </w:rPr>
        <w:t>（</w:t>
      </w:r>
      <w:r>
        <w:rPr>
          <w:rFonts w:hint="eastAsia" w:ascii="仿宋_GB2312" w:hAnsi="仿宋_GB2312" w:cs="仿宋_GB2312"/>
          <w:szCs w:val="32"/>
          <w:highlight w:val="none"/>
          <w:lang w:val="en-US" w:eastAsia="zh-CN"/>
        </w:rPr>
        <w:t>一</w:t>
      </w:r>
      <w:r>
        <w:rPr>
          <w:rFonts w:hint="eastAsia" w:ascii="仿宋_GB2312" w:hAnsi="仿宋_GB2312" w:cs="仿宋_GB2312"/>
          <w:szCs w:val="32"/>
          <w:highlight w:val="none"/>
          <w:lang w:eastAsia="zh-CN"/>
        </w:rPr>
        <w:t>）</w:t>
      </w:r>
      <w:r>
        <w:rPr>
          <w:rFonts w:hint="eastAsia" w:ascii="仿宋_GB2312" w:hAnsi="仿宋_GB2312" w:eastAsia="仿宋_GB2312" w:cs="仿宋_GB2312"/>
          <w:szCs w:val="32"/>
          <w:highlight w:val="none"/>
        </w:rPr>
        <w:t>对新引进的世界商展100强项目，给予500万元的一次性奖励；</w:t>
      </w:r>
    </w:p>
    <w:p>
      <w:pPr>
        <w:pStyle w:val="4"/>
        <w:adjustRightInd w:val="0"/>
        <w:snapToGrid w:val="0"/>
        <w:spacing w:line="560" w:lineRule="exact"/>
        <w:ind w:firstLine="640" w:firstLineChars="200"/>
        <w:jc w:val="both"/>
        <w:rPr>
          <w:rFonts w:hint="eastAsia" w:ascii="仿宋_GB2312" w:hAnsi="仿宋_GB2312" w:eastAsia="仿宋_GB2312" w:cs="仿宋_GB2312"/>
          <w:szCs w:val="32"/>
          <w:highlight w:val="none"/>
        </w:rPr>
      </w:pPr>
      <w:r>
        <w:rPr>
          <w:rFonts w:hint="eastAsia" w:ascii="仿宋_GB2312" w:hAnsi="仿宋_GB2312" w:cs="仿宋_GB2312"/>
          <w:szCs w:val="32"/>
          <w:highlight w:val="none"/>
          <w:lang w:eastAsia="zh-CN"/>
        </w:rPr>
        <w:t>（</w:t>
      </w:r>
      <w:r>
        <w:rPr>
          <w:rFonts w:hint="eastAsia" w:ascii="仿宋_GB2312" w:hAnsi="仿宋_GB2312" w:cs="仿宋_GB2312"/>
          <w:szCs w:val="32"/>
          <w:highlight w:val="none"/>
          <w:lang w:val="en-US" w:eastAsia="zh-CN"/>
        </w:rPr>
        <w:t>二</w:t>
      </w:r>
      <w:r>
        <w:rPr>
          <w:rFonts w:hint="eastAsia" w:ascii="仿宋_GB2312" w:hAnsi="仿宋_GB2312" w:cs="仿宋_GB2312"/>
          <w:szCs w:val="32"/>
          <w:highlight w:val="none"/>
          <w:lang w:eastAsia="zh-CN"/>
        </w:rPr>
        <w:t>）</w:t>
      </w:r>
      <w:r>
        <w:rPr>
          <w:rFonts w:hint="eastAsia" w:ascii="仿宋_GB2312" w:hAnsi="仿宋_GB2312" w:eastAsia="仿宋_GB2312" w:cs="仿宋_GB2312"/>
          <w:szCs w:val="32"/>
          <w:highlight w:val="none"/>
        </w:rPr>
        <w:t>对新引进全国展览100强项目，给予300万元的一次性奖励；</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对新引进的国际会议项目，给予150万元的一次性奖励。</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六、申报材料</w:t>
      </w:r>
    </w:p>
    <w:p>
      <w:pPr>
        <w:adjustRightInd w:val="0"/>
        <w:snapToGrid w:val="0"/>
        <w:spacing w:line="560" w:lineRule="exact"/>
        <w:ind w:firstLine="645"/>
        <w:jc w:val="both"/>
        <w:rPr>
          <w:rFonts w:hint="eastAsia"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（一）基础材料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1.登录广东政务服务网在线填报申请书（网址：http://www.gdzwfw.gov.cn），提供通过该系统打印的申请书纸质文件原件；</w:t>
      </w:r>
    </w:p>
    <w:p>
      <w:pPr>
        <w:adjustRightInd w:val="0"/>
        <w:snapToGrid w:val="0"/>
        <w:spacing w:line="560" w:lineRule="exact"/>
        <w:ind w:firstLine="640" w:firstLineChars="200"/>
        <w:jc w:val="both"/>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kern w:val="0"/>
          <w:sz w:val="32"/>
          <w:szCs w:val="32"/>
          <w:highlight w:val="none"/>
        </w:rPr>
        <w:t>营业执照（电子版）</w:t>
      </w:r>
      <w:r>
        <w:rPr>
          <w:rFonts w:hint="eastAsia" w:ascii="仿宋_GB2312" w:hAnsi="仿宋_GB2312" w:eastAsia="仿宋_GB2312" w:cs="仿宋_GB2312"/>
          <w:color w:val="000000"/>
          <w:kern w:val="0"/>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Cs/>
          <w:color w:val="000000"/>
          <w:sz w:val="32"/>
          <w:szCs w:val="32"/>
        </w:rPr>
        <w:t xml:space="preserve">  </w:t>
      </w:r>
      <w:r>
        <w:rPr>
          <w:rFonts w:hint="eastAsia" w:ascii="楷体_GB2312" w:hAnsi="楷体_GB2312" w:eastAsia="楷体_GB2312" w:cs="楷体_GB2312"/>
          <w:bCs/>
          <w:color w:val="000000"/>
          <w:sz w:val="32"/>
          <w:szCs w:val="32"/>
        </w:rPr>
        <w:t>（二）新</w:t>
      </w:r>
      <w:r>
        <w:rPr>
          <w:rFonts w:hint="eastAsia" w:ascii="楷体_GB2312" w:hAnsi="楷体_GB2312" w:eastAsia="楷体_GB2312" w:cs="楷体_GB2312"/>
          <w:bCs/>
          <w:color w:val="000000"/>
          <w:kern w:val="2"/>
          <w:sz w:val="32"/>
          <w:szCs w:val="32"/>
          <w:highlight w:val="none"/>
          <w:lang w:val="en-US" w:eastAsia="zh-CN" w:bidi="ar-SA"/>
        </w:rPr>
        <w:t>引进</w:t>
      </w:r>
      <w:r>
        <w:rPr>
          <w:rFonts w:hint="eastAsia" w:ascii="楷体_GB2312" w:hAnsi="楷体_GB2312" w:eastAsia="楷体_GB2312" w:cs="楷体_GB2312"/>
          <w:bCs/>
          <w:color w:val="000000"/>
          <w:kern w:val="2"/>
          <w:sz w:val="32"/>
          <w:szCs w:val="32"/>
          <w:highlight w:val="none"/>
          <w:lang w:eastAsia="zh-CN" w:bidi="ar-SA"/>
        </w:rPr>
        <w:t>世界、全国百强</w:t>
      </w:r>
      <w:r>
        <w:rPr>
          <w:rFonts w:hint="eastAsia" w:ascii="楷体_GB2312" w:hAnsi="楷体_GB2312" w:eastAsia="楷体_GB2312" w:cs="楷体_GB2312"/>
          <w:bCs/>
          <w:color w:val="000000"/>
          <w:kern w:val="2"/>
          <w:sz w:val="32"/>
          <w:szCs w:val="32"/>
          <w:highlight w:val="none"/>
          <w:lang w:val="en-US" w:eastAsia="zh-CN" w:bidi="ar-SA"/>
        </w:rPr>
        <w:t>展览项目项目材料</w:t>
      </w:r>
    </w:p>
    <w:p>
      <w:pPr>
        <w:pStyle w:val="12"/>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rPr>
        <w:t>1.需提供展会举办情况总结报告</w:t>
      </w:r>
      <w:r>
        <w:rPr>
          <w:rFonts w:hint="eastAsia" w:ascii="仿宋_GB2312" w:hAnsi="仿宋_GB2312" w:eastAsia="仿宋_GB2312" w:cs="仿宋_GB2312"/>
          <w:color w:val="000000"/>
          <w:sz w:val="32"/>
          <w:szCs w:val="32"/>
          <w:shd w:val="clear" w:color="auto" w:fill="FFFFFF"/>
        </w:rPr>
        <w:t>（2年均需提供）</w:t>
      </w:r>
      <w:r>
        <w:rPr>
          <w:rFonts w:hint="eastAsia" w:ascii="仿宋_GB2312" w:hAnsi="仿宋_GB2312" w:eastAsia="仿宋_GB2312" w:cs="仿宋_GB2312"/>
          <w:color w:val="000000"/>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2.展会场租合同</w:t>
      </w:r>
      <w:r>
        <w:rPr>
          <w:rFonts w:hint="eastAsia" w:ascii="仿宋_GB2312" w:hAnsi="仿宋_GB2312" w:eastAsia="仿宋_GB2312" w:cs="仿宋_GB2312"/>
          <w:color w:val="000000"/>
          <w:sz w:val="32"/>
          <w:szCs w:val="32"/>
          <w:shd w:val="clear" w:color="auto" w:fill="FFFFFF"/>
        </w:rPr>
        <w:t>及</w:t>
      </w:r>
      <w:r>
        <w:rPr>
          <w:rFonts w:hint="eastAsia" w:ascii="仿宋_GB2312" w:hAnsi="仿宋_GB2312" w:eastAsia="仿宋_GB2312" w:cs="仿宋_GB2312"/>
          <w:sz w:val="32"/>
          <w:szCs w:val="32"/>
        </w:rPr>
        <w:t>租金发票</w:t>
      </w:r>
      <w:r>
        <w:rPr>
          <w:rFonts w:hint="eastAsia" w:ascii="仿宋_GB2312" w:hAnsi="仿宋_GB2312" w:eastAsia="仿宋_GB2312" w:cs="仿宋_GB2312"/>
          <w:color w:val="000000"/>
          <w:sz w:val="32"/>
          <w:szCs w:val="32"/>
          <w:shd w:val="clear" w:color="auto" w:fill="FFFFFF"/>
        </w:rPr>
        <w:t>复印件（2年均需提供）。</w:t>
      </w:r>
    </w:p>
    <w:p>
      <w:pPr>
        <w:pStyle w:val="13"/>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bCs/>
          <w:color w:val="000000"/>
          <w:sz w:val="32"/>
          <w:szCs w:val="32"/>
          <w:shd w:val="clear" w:color="auto" w:fill="auto"/>
        </w:rPr>
        <w:t>（三）</w:t>
      </w:r>
      <w:r>
        <w:rPr>
          <w:rFonts w:hint="eastAsia" w:ascii="楷体_GB2312" w:hAnsi="楷体_GB2312" w:eastAsia="楷体_GB2312" w:cs="楷体_GB2312"/>
          <w:bCs/>
          <w:color w:val="000000"/>
          <w:sz w:val="32"/>
          <w:szCs w:val="32"/>
          <w:highlight w:val="none"/>
        </w:rPr>
        <w:t>新引进国际会议项目材料</w:t>
      </w:r>
    </w:p>
    <w:p>
      <w:pPr>
        <w:pStyle w:val="13"/>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1.深圳市外事部门出具的批准意见；</w:t>
      </w:r>
    </w:p>
    <w:p>
      <w:pPr>
        <w:pStyle w:val="13"/>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2.会议举办情况总结报告（2年均需提供），以及在深举办第3届承诺书等证明材料；</w:t>
      </w:r>
    </w:p>
    <w:p>
      <w:pPr>
        <w:pStyle w:val="13"/>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highlight w:val="none"/>
        </w:rPr>
        <w:t>3.会议场租合同及租金发票复印件（2年均需提供）</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4.举办承诺书（需承诺一定时间内在深举办不少于3届，如违反将退回财政资金）。</w:t>
      </w:r>
    </w:p>
    <w:p>
      <w:pPr>
        <w:pStyle w:val="2"/>
        <w:adjustRightInd w:val="0"/>
        <w:snapToGrid w:val="0"/>
        <w:spacing w:after="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上材料所有页面均需加盖申报单位公章，多页的加盖骑缝公章；涉及外文的，需提供中文翻译件；一式两份，A4纸正反面打印/复印，非空白页（含封面）连续编写页码，装订成册（胶装）。书脊（侧边）标注申报单位名称。</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七、申请表格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按</w:t>
      </w:r>
      <w:r>
        <w:rPr>
          <w:rFonts w:hint="eastAsia" w:ascii="仿宋_GB2312" w:hAnsi="仿宋_GB2312" w:eastAsia="仿宋_GB2312" w:cs="仿宋_GB2312"/>
          <w:sz w:val="32"/>
          <w:szCs w:val="32"/>
          <w:highlight w:val="none"/>
        </w:rPr>
        <w:t>本指南第六条（一）通过</w:t>
      </w:r>
      <w:r>
        <w:rPr>
          <w:rFonts w:hint="eastAsia" w:ascii="仿宋_GB2312" w:hAnsi="仿宋_GB2312" w:eastAsia="仿宋_GB2312" w:cs="仿宋_GB2312"/>
          <w:color w:val="000000"/>
          <w:sz w:val="32"/>
          <w:szCs w:val="32"/>
          <w:highlight w:val="none"/>
        </w:rPr>
        <w:t>广东政务服务网在线填报申请书（网址：http://www.gdzwfw.gov.cn）</w:t>
      </w:r>
      <w:r>
        <w:rPr>
          <w:rFonts w:hint="eastAsia" w:ascii="仿宋_GB2312" w:hAnsi="仿宋_GB2312" w:eastAsia="仿宋_GB2312" w:cs="仿宋_GB2312"/>
          <w:sz w:val="32"/>
          <w:szCs w:val="32"/>
          <w:highlight w:val="none"/>
        </w:rPr>
        <w:t>填报在线</w:t>
      </w:r>
      <w:r>
        <w:rPr>
          <w:rFonts w:hint="eastAsia" w:ascii="仿宋_GB2312" w:hAnsi="仿宋_GB2312" w:eastAsia="仿宋_GB2312" w:cs="仿宋_GB2312"/>
          <w:sz w:val="32"/>
          <w:szCs w:val="32"/>
          <w:highlight w:val="none"/>
          <w:lang w:val="en-US" w:eastAsia="zh-CN"/>
        </w:rPr>
        <w:t>申请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并打印申请书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注意事项：打印申请书需使用带系统水印的版本</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八、受理机关</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color w:val="000000"/>
          <w:sz w:val="32"/>
          <w:szCs w:val="32"/>
          <w:highlight w:val="none"/>
        </w:rPr>
        <w:t>（一）受理机关</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深圳市商务局</w:t>
      </w:r>
      <w:r>
        <w:rPr>
          <w:rFonts w:hint="eastAsia" w:ascii="仿宋_GB2312" w:hAnsi="仿宋_GB2312" w:eastAsia="仿宋_GB2312" w:cs="仿宋_GB2312"/>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二</w:t>
      </w: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受理时间</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1.网络填报时间：202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日—202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日18：00</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2.纸质材料提交时间：</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日—202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28</w:t>
      </w:r>
      <w:r>
        <w:rPr>
          <w:rFonts w:hint="eastAsia" w:ascii="仿宋_GB2312" w:hAnsi="仿宋_GB2312" w:eastAsia="仿宋_GB2312" w:cs="仿宋_GB2312"/>
          <w:sz w:val="32"/>
          <w:szCs w:val="32"/>
          <w:highlight w:val="none"/>
        </w:rPr>
        <w:t>日17：30</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申报单位</w:t>
      </w:r>
      <w:r>
        <w:rPr>
          <w:rFonts w:hint="eastAsia" w:ascii="仿宋_GB2312" w:hAnsi="仿宋_GB2312" w:eastAsia="仿宋_GB2312" w:cs="仿宋_GB2312"/>
          <w:sz w:val="32"/>
          <w:szCs w:val="32"/>
          <w:highlight w:val="none"/>
          <w:lang w:val="en-US" w:eastAsia="zh-CN"/>
        </w:rPr>
        <w:t>须</w:t>
      </w:r>
      <w:r>
        <w:rPr>
          <w:rFonts w:hint="eastAsia" w:ascii="仿宋_GB2312" w:hAnsi="仿宋_GB2312" w:eastAsia="仿宋_GB2312" w:cs="仿宋_GB2312"/>
          <w:sz w:val="32"/>
          <w:szCs w:val="32"/>
          <w:highlight w:val="none"/>
        </w:rPr>
        <w:t>在上述规定时间内</w:t>
      </w:r>
      <w:r>
        <w:rPr>
          <w:rFonts w:hint="eastAsia" w:ascii="仿宋_GB2312" w:hAnsi="仿宋_GB2312" w:eastAsia="仿宋_GB2312" w:cs="仿宋_GB2312"/>
          <w:sz w:val="32"/>
          <w:szCs w:val="32"/>
          <w:highlight w:val="none"/>
          <w:lang w:val="en-US" w:eastAsia="zh-CN"/>
        </w:rPr>
        <w:t>完成</w:t>
      </w:r>
      <w:r>
        <w:rPr>
          <w:rFonts w:hint="eastAsia" w:ascii="仿宋_GB2312" w:hAnsi="仿宋_GB2312" w:eastAsia="仿宋_GB2312" w:cs="仿宋_GB2312"/>
          <w:sz w:val="32"/>
          <w:szCs w:val="32"/>
          <w:highlight w:val="none"/>
        </w:rPr>
        <w:t>在线填报</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szCs w:val="32"/>
          <w:highlight w:val="none"/>
        </w:rPr>
        <w:t>提交纸质材料，逾期不予受理。（注意事项：</w:t>
      </w:r>
      <w:r>
        <w:rPr>
          <w:rFonts w:hint="eastAsia" w:ascii="仿宋_GB2312" w:hAnsi="仿宋_GB2312" w:eastAsia="仿宋_GB2312" w:cs="仿宋_GB2312"/>
          <w:sz w:val="32"/>
          <w:szCs w:val="32"/>
          <w:highlight w:val="none"/>
          <w:lang w:val="en-US" w:eastAsia="zh-CN"/>
        </w:rPr>
        <w:t>①网络填报初审通过后，系统不可修改，请仔细检查后再提交申请。②</w:t>
      </w:r>
      <w:r>
        <w:rPr>
          <w:rFonts w:hint="eastAsia" w:ascii="仿宋_GB2312" w:hAnsi="仿宋_GB2312" w:eastAsia="仿宋_GB2312" w:cs="仿宋_GB2312"/>
          <w:sz w:val="32"/>
          <w:szCs w:val="32"/>
          <w:highlight w:val="none"/>
        </w:rPr>
        <w:t>网络填报时间截止后系统将不再受理</w:t>
      </w:r>
      <w:r>
        <w:rPr>
          <w:rFonts w:hint="eastAsia" w:ascii="仿宋_GB2312" w:hAnsi="仿宋_GB2312" w:eastAsia="仿宋_GB2312" w:cs="仿宋_GB2312"/>
          <w:sz w:val="32"/>
          <w:szCs w:val="32"/>
          <w:highlight w:val="none"/>
          <w:lang w:val="en-US" w:eastAsia="zh-CN"/>
        </w:rPr>
        <w:t>任何新增申请</w:t>
      </w:r>
      <w:r>
        <w:rPr>
          <w:rFonts w:hint="eastAsia" w:ascii="仿宋_GB2312" w:hAnsi="仿宋_GB2312" w:eastAsia="仿宋_GB2312" w:cs="仿宋_GB2312"/>
          <w:sz w:val="32"/>
          <w:szCs w:val="32"/>
          <w:highlight w:val="none"/>
        </w:rPr>
        <w:t>，请</w:t>
      </w:r>
      <w:r>
        <w:rPr>
          <w:rFonts w:hint="eastAsia" w:ascii="仿宋_GB2312" w:hAnsi="仿宋_GB2312" w:eastAsia="仿宋_GB2312" w:cs="仿宋_GB2312"/>
          <w:sz w:val="32"/>
          <w:szCs w:val="32"/>
          <w:highlight w:val="none"/>
          <w:lang w:val="en-US" w:eastAsia="zh-CN"/>
        </w:rPr>
        <w:t>尽早提交申报</w:t>
      </w:r>
      <w:r>
        <w:rPr>
          <w:rFonts w:hint="eastAsia" w:ascii="仿宋_GB2312" w:hAnsi="仿宋_GB2312" w:eastAsia="仿宋_GB2312" w:cs="仿宋_GB2312"/>
          <w:sz w:val="32"/>
          <w:szCs w:val="32"/>
          <w:highlight w:val="none"/>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三</w:t>
      </w: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受理地点</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深圳市福田区福中三路市民中心B区市行政服务大厅西厅综合窗口。</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楷体_GB2312" w:hAnsi="楷体_GB2312" w:eastAsia="楷体_GB2312" w:cs="楷体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rPr>
        <w:t>（四）</w:t>
      </w:r>
      <w:r>
        <w:rPr>
          <w:rFonts w:hint="eastAsia" w:ascii="楷体_GB2312" w:hAnsi="楷体_GB2312" w:eastAsia="楷体_GB2312" w:cs="楷体_GB2312"/>
          <w:color w:val="000000"/>
          <w:sz w:val="32"/>
          <w:szCs w:val="32"/>
          <w:highlight w:val="none"/>
          <w:lang w:val="en-US" w:eastAsia="zh-CN"/>
        </w:rPr>
        <w:t>咨询电话</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业务</w:t>
      </w:r>
      <w:r>
        <w:rPr>
          <w:rFonts w:hint="eastAsia" w:ascii="仿宋_GB2312" w:hAnsi="仿宋_GB2312" w:eastAsia="仿宋_GB2312" w:cs="仿宋_GB2312"/>
          <w:sz w:val="32"/>
          <w:szCs w:val="32"/>
          <w:highlight w:val="none"/>
        </w:rPr>
        <w:t>咨询电话：0755-88103187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系统技术服务电话：0755-88102445。</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九、申请决定机关</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深圳市商务局。</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十、办理流程</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发布申请指南——申请单位网上申报——初审——申请单位向市行政服务大厅收文窗口提交申请材料——形式审查——资质审查——征求相关单位意见（根据需要核查比对：资质情况，有无重大违法违规行为，有无被国家、省、市相关部门纳入严重失信主体名单实施失信惩戒，有无以同一事项重复或多头申报市级专项资金，同一项目市、区资助合计是否超过项目实际投入等情况）——核定拟资助计划——社会公示——下达资助计划——申请人提交拨付资料——拨付资金。</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十一、办理时限</w:t>
      </w:r>
    </w:p>
    <w:p>
      <w:pPr>
        <w:pStyle w:val="2"/>
        <w:keepNext w:val="0"/>
        <w:keepLines w:val="0"/>
        <w:pageBreakBefore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90个工作日。</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十二、证件及有效期</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证件：无。</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有效期限：无。</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十三、证件的法律效力</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无</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十四、收费</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无</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十五、年审或年检</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无</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十六、补充说明</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i w:val="0"/>
          <w:iCs w:val="0"/>
          <w:caps w:val="0"/>
          <w:spacing w:val="0"/>
          <w:sz w:val="32"/>
          <w:szCs w:val="32"/>
          <w:highlight w:val="none"/>
        </w:rPr>
        <w:t>（一）</w:t>
      </w:r>
      <w:r>
        <w:rPr>
          <w:rFonts w:hint="eastAsia" w:ascii="仿宋_GB2312" w:hAnsi="仿宋_GB2312" w:eastAsia="仿宋_GB2312" w:cs="仿宋_GB2312"/>
          <w:i w:val="0"/>
          <w:iCs w:val="0"/>
          <w:caps w:val="0"/>
          <w:spacing w:val="0"/>
          <w:sz w:val="32"/>
          <w:szCs w:val="32"/>
          <w:highlight w:val="none"/>
          <w:lang w:val="en-US" w:eastAsia="zh-CN"/>
        </w:rPr>
        <w:t>深圳</w:t>
      </w:r>
      <w:r>
        <w:rPr>
          <w:rFonts w:hint="eastAsia" w:ascii="仿宋_GB2312" w:hAnsi="仿宋_GB2312" w:eastAsia="仿宋_GB2312" w:cs="仿宋_GB2312"/>
          <w:i w:val="0"/>
          <w:iCs w:val="0"/>
          <w:caps w:val="0"/>
          <w:spacing w:val="0"/>
          <w:sz w:val="32"/>
          <w:szCs w:val="32"/>
          <w:highlight w:val="none"/>
        </w:rPr>
        <w:t>市商务局从未委托任何单位和个人为申报单位代理专项资金扶持计划项目申报事宜，申报单位应自主申报。我局严格按照有关规定和程序受理申请，不收取任何费用。如有任何中介机构和个人假借我局或工作人员名义向申报单位收取费用的，请向我局举报（举报电话：0755-88107090）。</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i w:val="0"/>
          <w:iCs w:val="0"/>
          <w:caps w:val="0"/>
          <w:spacing w:val="0"/>
          <w:sz w:val="32"/>
          <w:szCs w:val="32"/>
          <w:highlight w:val="none"/>
        </w:rPr>
        <w:t>（二）获得资金支持的申报单位，应当按照国家有关财务制度规定进行管理和使用，按照国家统一的会计制度进行会计核算，并自觉接受财政、商务、审计等部门的监督检查。配合商务部门开展业务、资金统计监测，妥善保管项目申报材料。</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i w:val="0"/>
          <w:iCs w:val="0"/>
          <w:caps w:val="0"/>
          <w:spacing w:val="0"/>
          <w:sz w:val="32"/>
          <w:szCs w:val="32"/>
          <w:highlight w:val="none"/>
        </w:rPr>
        <w:t>（三）申报单位在资金申报、使用等过程中，存在利用不正当手段骗取、截留、挤占、挪用资金等违法违规行为的，按照失信联合惩戒有关规定予以处理，并按照有关法律、法规、规章的规定追究相应责任；涉嫌犯罪的，依法移送司法机关处理；造成资金损失的，由商务部门收回资金。</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i w:val="0"/>
          <w:iCs w:val="0"/>
          <w:caps w:val="0"/>
          <w:spacing w:val="0"/>
          <w:sz w:val="32"/>
          <w:szCs w:val="32"/>
          <w:highlight w:val="none"/>
        </w:rPr>
      </w:pPr>
      <w:r>
        <w:rPr>
          <w:rFonts w:hint="eastAsia" w:ascii="仿宋_GB2312" w:hAnsi="仿宋_GB2312" w:eastAsia="仿宋_GB2312" w:cs="仿宋_GB2312"/>
          <w:i w:val="0"/>
          <w:iCs w:val="0"/>
          <w:caps w:val="0"/>
          <w:spacing w:val="0"/>
          <w:sz w:val="32"/>
          <w:szCs w:val="32"/>
          <w:highlight w:val="none"/>
        </w:rPr>
        <w:t>（四）申报单位在项目申报期间发生企业名称、联系信息变更的，应及时联系并提供变更材料，如因未及时变更产生的后果由企业自行承担。</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i w:val="0"/>
          <w:iCs w:val="0"/>
          <w:caps w:val="0"/>
          <w:spacing w:val="0"/>
          <w:sz w:val="32"/>
          <w:szCs w:val="32"/>
          <w:highlight w:val="none"/>
          <w:lang w:eastAsia="zh-CN"/>
        </w:rPr>
      </w:pPr>
      <w:r>
        <w:rPr>
          <w:rFonts w:hint="eastAsia" w:ascii="仿宋_GB2312" w:hAnsi="仿宋_GB2312" w:eastAsia="仿宋_GB2312" w:cs="仿宋_GB2312"/>
          <w:i w:val="0"/>
          <w:iCs w:val="0"/>
          <w:caps w:val="0"/>
          <w:spacing w:val="0"/>
          <w:sz w:val="32"/>
          <w:szCs w:val="32"/>
          <w:highlight w:val="none"/>
        </w:rPr>
        <w:t>（五）资助拨款按照申请书银行账户信息办理。因账户信息更改或企业填写错误等原因导致拨付不成功的，原则上予以办理一次拨款信息更改并再次拨付。申报单位应按照要求办理资金拨付手续</w:t>
      </w:r>
      <w:r>
        <w:rPr>
          <w:rFonts w:hint="eastAsia" w:ascii="仿宋_GB2312" w:hAnsi="仿宋_GB2312" w:eastAsia="仿宋_GB2312" w:cs="仿宋_GB2312"/>
          <w:i w:val="0"/>
          <w:iCs w:val="0"/>
          <w:caps w:val="0"/>
          <w:spacing w:val="0"/>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val="0"/>
        <w:snapToGrid w:val="0"/>
        <w:spacing w:line="560" w:lineRule="exact"/>
        <w:ind w:left="651" w:leftChars="310" w:firstLine="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附件：申请承诺书</w:t>
      </w:r>
    </w:p>
    <w:p>
      <w:pPr>
        <w:keepNext w:val="0"/>
        <w:keepLines w:val="0"/>
        <w:pageBreakBefore w:val="0"/>
        <w:kinsoku/>
        <w:wordWrap/>
        <w:overflowPunct/>
        <w:topLinePunct w:val="0"/>
        <w:autoSpaceDN/>
        <w:bidi w:val="0"/>
        <w:adjustRightInd w:val="0"/>
        <w:snapToGrid w:val="0"/>
        <w:spacing w:line="560" w:lineRule="exact"/>
        <w:ind w:left="0" w:leftChars="0" w:firstLine="0" w:firstLineChars="0"/>
        <w:jc w:val="left"/>
        <w:textAlignment w:val="auto"/>
        <w:rPr>
          <w:rFonts w:hint="default" w:ascii="仿宋_GB2312" w:eastAsia="仿宋_GB2312"/>
          <w:sz w:val="32"/>
          <w:szCs w:val="32"/>
          <w:highlight w:val="none"/>
        </w:rPr>
        <w:sectPr>
          <w:footerReference r:id="rId3" w:type="default"/>
          <w:pgSz w:w="11906" w:h="16838"/>
          <w:pgMar w:top="1814" w:right="1474" w:bottom="1814" w:left="1474" w:header="851" w:footer="992" w:gutter="0"/>
          <w:pgNumType w:fmt="decimal"/>
          <w:cols w:space="720" w:num="1"/>
          <w:docGrid w:type="lines" w:linePitch="312" w:charSpace="0"/>
        </w:sectPr>
      </w:pPr>
    </w:p>
    <w:p>
      <w:pPr>
        <w:pStyle w:val="6"/>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60" w:lineRule="exact"/>
        <w:ind w:left="0" w:leftChars="0" w:right="0" w:firstLine="0" w:firstLineChars="0"/>
        <w:jc w:val="both"/>
        <w:textAlignment w:val="auto"/>
        <w:rPr>
          <w:rFonts w:hint="eastAsia" w:ascii="CESI黑体-GB2312" w:hAnsi="CESI黑体-GB2312" w:eastAsia="CESI黑体-GB2312" w:cs="CESI黑体-GB2312"/>
          <w:kern w:val="2"/>
          <w:sz w:val="32"/>
          <w:szCs w:val="32"/>
          <w:highlight w:val="none"/>
        </w:rPr>
      </w:pPr>
      <w:r>
        <w:rPr>
          <w:rFonts w:hint="default" w:ascii="CESI黑体-GB2312" w:hAnsi="CESI黑体-GB2312" w:eastAsia="CESI黑体-GB2312" w:cs="CESI黑体-GB2312"/>
          <w:kern w:val="2"/>
          <w:sz w:val="32"/>
          <w:szCs w:val="32"/>
          <w:highlight w:val="none"/>
          <w:lang w:eastAsia="zh-CN" w:bidi="ar"/>
        </w:rPr>
        <w:t>申报指南</w:t>
      </w:r>
      <w:r>
        <w:rPr>
          <w:rFonts w:hint="eastAsia" w:ascii="CESI黑体-GB2312" w:hAnsi="CESI黑体-GB2312" w:eastAsia="CESI黑体-GB2312" w:cs="CESI黑体-GB2312"/>
          <w:kern w:val="2"/>
          <w:sz w:val="32"/>
          <w:szCs w:val="32"/>
          <w:highlight w:val="none"/>
          <w:lang w:val="en-US" w:eastAsia="zh-CN" w:bidi="ar"/>
        </w:rPr>
        <w:t>附件</w:t>
      </w:r>
    </w:p>
    <w:p>
      <w:pPr>
        <w:keepNext w:val="0"/>
        <w:keepLines w:val="0"/>
        <w:pageBreakBefore w:val="0"/>
        <w:kinsoku/>
        <w:wordWrap/>
        <w:overflowPunct/>
        <w:topLinePunct w:val="0"/>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b/>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b w:val="0"/>
          <w:bCs w:val="0"/>
          <w:color w:val="auto"/>
          <w:sz w:val="36"/>
          <w:szCs w:val="36"/>
          <w:highlight w:val="none"/>
        </w:rPr>
      </w:pPr>
      <w:r>
        <w:rPr>
          <w:rFonts w:hint="eastAsia" w:ascii="方正小标宋简体" w:hAnsi="方正小标宋简体" w:eastAsia="方正小标宋简体" w:cs="方正小标宋简体"/>
          <w:b w:val="0"/>
          <w:bCs w:val="0"/>
          <w:color w:val="auto"/>
          <w:sz w:val="36"/>
          <w:szCs w:val="36"/>
          <w:highlight w:val="none"/>
          <w:lang w:eastAsia="zh-CN"/>
        </w:rPr>
        <w:t>申请</w:t>
      </w:r>
      <w:r>
        <w:rPr>
          <w:rFonts w:hint="eastAsia" w:ascii="方正小标宋简体" w:hAnsi="方正小标宋简体" w:eastAsia="方正小标宋简体" w:cs="方正小标宋简体"/>
          <w:b w:val="0"/>
          <w:bCs w:val="0"/>
          <w:color w:val="auto"/>
          <w:sz w:val="36"/>
          <w:szCs w:val="36"/>
          <w:highlight w:val="none"/>
        </w:rPr>
        <w:t>承诺书</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color w:val="000000"/>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sz w:val="24"/>
          <w:szCs w:val="24"/>
          <w:highlight w:val="none"/>
        </w:rPr>
        <w:t>本单位（人）已完全知晓并了解</w:t>
      </w:r>
      <w:r>
        <w:rPr>
          <w:rFonts w:hint="eastAsia" w:ascii="宋体" w:hAnsi="宋体" w:eastAsia="宋体" w:cs="宋体"/>
          <w:color w:val="000000"/>
          <w:sz w:val="24"/>
          <w:szCs w:val="24"/>
          <w:highlight w:val="none"/>
          <w:lang w:eastAsia="zh-CN"/>
        </w:rPr>
        <w:t>《深圳市市级财政专项资金管理办法》（深府规〔</w:t>
      </w:r>
      <w:r>
        <w:rPr>
          <w:rFonts w:hint="eastAsia" w:ascii="宋体"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lang w:eastAsia="zh-CN"/>
        </w:rPr>
        <w:t>18〕1</w:t>
      </w:r>
      <w:r>
        <w:rPr>
          <w:rFonts w:hint="eastAsia" w:ascii="宋体" w:hAnsi="宋体" w:eastAsia="宋体" w:cs="宋体"/>
          <w:color w:val="000000"/>
          <w:sz w:val="24"/>
          <w:szCs w:val="24"/>
          <w:highlight w:val="none"/>
          <w:lang w:val="en-US" w:eastAsia="zh-CN"/>
        </w:rPr>
        <w:t>2号</w:t>
      </w:r>
      <w:r>
        <w:rPr>
          <w:rFonts w:hint="eastAsia" w:ascii="宋体" w:hAnsi="宋体" w:eastAsia="宋体" w:cs="宋体"/>
          <w:color w:val="000000"/>
          <w:sz w:val="24"/>
          <w:szCs w:val="24"/>
          <w:highlight w:val="none"/>
          <w:lang w:eastAsia="zh-CN"/>
        </w:rPr>
        <w:t>）、《深圳市商务发展专项资金管理办法》（深商务规〔</w:t>
      </w:r>
      <w:r>
        <w:rPr>
          <w:rFonts w:hint="eastAsia" w:ascii="宋体" w:hAnsi="宋体" w:eastAsia="宋体" w:cs="宋体"/>
          <w:color w:val="000000"/>
          <w:sz w:val="24"/>
          <w:szCs w:val="24"/>
          <w:highlight w:val="none"/>
          <w:lang w:val="en-US" w:eastAsia="zh-CN"/>
        </w:rPr>
        <w:t>2020</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2号</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会展业发展扶持计划</w:t>
      </w:r>
      <w:r>
        <w:rPr>
          <w:rFonts w:hint="eastAsia" w:ascii="宋体" w:hAnsi="宋体" w:eastAsia="宋体" w:cs="宋体"/>
          <w:color w:val="000000"/>
          <w:sz w:val="24"/>
          <w:szCs w:val="24"/>
          <w:highlight w:val="none"/>
          <w:shd w:val="clear"/>
          <w:lang w:eastAsia="zh-CN"/>
        </w:rPr>
        <w:t>新引进国内外知名品牌展会扶持项目</w:t>
      </w:r>
      <w:r>
        <w:rPr>
          <w:rFonts w:hint="eastAsia" w:ascii="宋体" w:hAnsi="宋体" w:eastAsia="宋体" w:cs="宋体"/>
          <w:color w:val="000000"/>
          <w:kern w:val="2"/>
          <w:sz w:val="24"/>
          <w:szCs w:val="24"/>
          <w:highlight w:val="none"/>
          <w:lang w:val="en-US" w:eastAsia="zh-CN"/>
        </w:rPr>
        <w:t>申报指南</w:t>
      </w:r>
      <w:r>
        <w:rPr>
          <w:rFonts w:hint="eastAsia" w:ascii="宋体" w:hAnsi="宋体" w:eastAsia="宋体" w:cs="宋体"/>
          <w:color w:val="000000"/>
          <w:kern w:val="2"/>
          <w:sz w:val="24"/>
          <w:szCs w:val="24"/>
          <w:highlight w:val="none"/>
        </w:rPr>
        <w:t>以及填表说明等相关文件规定，自愿作出以下</w:t>
      </w:r>
      <w:r>
        <w:rPr>
          <w:rFonts w:hint="eastAsia" w:ascii="宋体" w:hAnsi="宋体" w:eastAsia="宋体" w:cs="宋体"/>
          <w:color w:val="000000"/>
          <w:kern w:val="2"/>
          <w:sz w:val="24"/>
          <w:szCs w:val="24"/>
          <w:highlight w:val="none"/>
          <w:lang w:eastAsia="zh-CN"/>
        </w:rPr>
        <w:t>承诺</w:t>
      </w:r>
      <w:r>
        <w:rPr>
          <w:rFonts w:hint="eastAsia" w:ascii="宋体" w:hAnsi="宋体" w:eastAsia="宋体" w:cs="宋体"/>
          <w:color w:val="000000"/>
          <w:kern w:val="2"/>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lang w:eastAsia="zh-CN"/>
        </w:rPr>
        <w:t>一、本单位（人）承诺对本项目申请材料的真实性、合法性、准确性和完整性负责。所提供的复印件与原件一致；</w:t>
      </w:r>
      <w:r>
        <w:rPr>
          <w:rFonts w:hint="eastAsia" w:ascii="宋体" w:hAnsi="宋体" w:eastAsia="宋体" w:cs="宋体"/>
          <w:color w:val="000000"/>
          <w:kern w:val="2"/>
          <w:sz w:val="24"/>
          <w:szCs w:val="24"/>
          <w:highlight w:val="none"/>
        </w:rPr>
        <w:t>所提供的企业名称外文翻译真实规范；</w:t>
      </w:r>
      <w:r>
        <w:rPr>
          <w:rFonts w:hint="eastAsia" w:ascii="宋体" w:hAnsi="宋体" w:eastAsia="宋体" w:cs="宋体"/>
          <w:color w:val="000000"/>
          <w:kern w:val="2"/>
          <w:sz w:val="24"/>
          <w:szCs w:val="24"/>
          <w:highlight w:val="none"/>
          <w:lang w:eastAsia="zh-CN"/>
        </w:rPr>
        <w:t>所</w:t>
      </w:r>
      <w:r>
        <w:rPr>
          <w:rFonts w:hint="eastAsia" w:ascii="宋体" w:hAnsi="宋体" w:eastAsia="宋体" w:cs="宋体"/>
          <w:color w:val="000000"/>
          <w:kern w:val="2"/>
          <w:sz w:val="24"/>
          <w:szCs w:val="24"/>
          <w:highlight w:val="none"/>
        </w:rPr>
        <w:t>提供的中文翻译与外文原件内容一致。</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lang w:val="en-US" w:eastAsia="zh-CN"/>
        </w:rPr>
        <w:t>二、本单位（人）承诺</w:t>
      </w:r>
      <w:r>
        <w:rPr>
          <w:rFonts w:hint="eastAsia" w:ascii="宋体" w:hAnsi="宋体" w:eastAsia="宋体" w:cs="宋体"/>
          <w:color w:val="000000"/>
          <w:kern w:val="2"/>
          <w:sz w:val="24"/>
          <w:szCs w:val="24"/>
          <w:highlight w:val="none"/>
          <w:lang w:eastAsia="zh-CN"/>
        </w:rPr>
        <w:t>未以同一事项重复申报或多头申报市级专项资金（确因政策允许需申报多项专项资金的，另行提供说明）。</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rPr>
        <w:t>三、本单位（人）承诺</w:t>
      </w:r>
      <w:r>
        <w:rPr>
          <w:rFonts w:hint="eastAsia" w:ascii="宋体" w:hAnsi="宋体" w:eastAsia="宋体" w:cs="宋体"/>
          <w:color w:val="000000"/>
          <w:kern w:val="2"/>
          <w:sz w:val="24"/>
          <w:szCs w:val="24"/>
          <w:highlight w:val="none"/>
          <w:lang w:eastAsia="zh-CN"/>
        </w:rPr>
        <w:t xml:space="preserve">本项目为独立自主申报，未委托第三方机构（个人）开展项目咨询、撰写、申报等工作。 </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四、本单位</w:t>
      </w:r>
      <w:r>
        <w:rPr>
          <w:rFonts w:hint="eastAsia" w:ascii="宋体" w:hAnsi="宋体" w:eastAsia="宋体" w:cs="宋体"/>
          <w:color w:val="000000"/>
          <w:kern w:val="2"/>
          <w:sz w:val="24"/>
          <w:szCs w:val="24"/>
          <w:highlight w:val="none"/>
          <w:lang w:val="en-US" w:eastAsia="zh-CN"/>
        </w:rPr>
        <w:t>（人）</w:t>
      </w:r>
      <w:r>
        <w:rPr>
          <w:rFonts w:hint="eastAsia" w:ascii="宋体" w:hAnsi="宋体" w:eastAsia="宋体" w:cs="宋体"/>
          <w:color w:val="000000"/>
          <w:kern w:val="2"/>
          <w:sz w:val="24"/>
          <w:szCs w:val="24"/>
          <w:highlight w:val="none"/>
        </w:rPr>
        <w:t>承诺</w:t>
      </w:r>
      <w:r>
        <w:rPr>
          <w:rFonts w:hint="eastAsia" w:ascii="宋体" w:hAnsi="宋体" w:eastAsia="宋体" w:cs="宋体"/>
          <w:color w:val="000000"/>
          <w:kern w:val="2"/>
          <w:sz w:val="24"/>
          <w:szCs w:val="24"/>
          <w:highlight w:val="none"/>
          <w:lang w:eastAsia="zh-CN"/>
        </w:rPr>
        <w:t>如实提供本单位的信用状况，均</w:t>
      </w:r>
      <w:r>
        <w:rPr>
          <w:rFonts w:hint="eastAsia" w:ascii="宋体" w:hAnsi="宋体" w:eastAsia="宋体" w:cs="宋体"/>
          <w:color w:val="000000"/>
          <w:kern w:val="2"/>
          <w:sz w:val="24"/>
          <w:szCs w:val="24"/>
          <w:highlight w:val="none"/>
        </w:rPr>
        <w:t>无下列情形：</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lang w:val="en-US" w:eastAsia="zh-CN"/>
        </w:rPr>
        <w:t>（一）</w:t>
      </w:r>
      <w:r>
        <w:rPr>
          <w:rFonts w:hint="eastAsia" w:ascii="宋体" w:hAnsi="宋体" w:eastAsia="宋体" w:cs="宋体"/>
          <w:color w:val="000000"/>
          <w:kern w:val="2"/>
          <w:sz w:val="24"/>
          <w:szCs w:val="24"/>
          <w:highlight w:val="none"/>
          <w:lang w:eastAsia="zh-CN"/>
        </w:rPr>
        <w:t>被国家、省、市相关部门采取失信惩戒措施，依法依规限制申请财政性资金项目、限制适用政府财政性支持措施等优惠政策，包括但不限于列入严重失信主体名单、有关</w:t>
      </w:r>
      <w:r>
        <w:rPr>
          <w:rFonts w:hint="eastAsia" w:ascii="宋体" w:hAnsi="宋体" w:eastAsia="宋体" w:cs="宋体"/>
          <w:color w:val="000000"/>
          <w:kern w:val="2"/>
          <w:sz w:val="24"/>
          <w:szCs w:val="24"/>
          <w:highlight w:val="none"/>
          <w:lang w:val="en-US" w:eastAsia="zh-CN"/>
        </w:rPr>
        <w:t>部门认定存在重大违法违规</w:t>
      </w:r>
      <w:r>
        <w:rPr>
          <w:rFonts w:hint="eastAsia" w:ascii="宋体" w:hAnsi="宋体" w:eastAsia="宋体" w:cs="宋体"/>
          <w:color w:val="000000"/>
          <w:kern w:val="2"/>
          <w:sz w:val="24"/>
          <w:szCs w:val="24"/>
          <w:highlight w:val="none"/>
          <w:lang w:eastAsia="zh-CN"/>
        </w:rPr>
        <w:t>或其他</w:t>
      </w:r>
      <w:r>
        <w:rPr>
          <w:rFonts w:hint="eastAsia" w:ascii="宋体" w:hAnsi="宋体" w:eastAsia="宋体" w:cs="宋体"/>
          <w:color w:val="000000"/>
          <w:kern w:val="2"/>
          <w:sz w:val="24"/>
          <w:szCs w:val="24"/>
          <w:highlight w:val="none"/>
          <w:lang w:val="en-US" w:eastAsia="zh-CN"/>
        </w:rPr>
        <w:t>影响资金安全的失信行为</w:t>
      </w:r>
      <w:r>
        <w:rPr>
          <w:rFonts w:hint="eastAsia" w:ascii="宋体" w:hAnsi="宋体" w:eastAsia="宋体" w:cs="宋体"/>
          <w:color w:val="000000"/>
          <w:kern w:val="2"/>
          <w:sz w:val="24"/>
          <w:szCs w:val="24"/>
          <w:highlight w:val="none"/>
          <w:lang w:eastAsia="zh-CN"/>
        </w:rPr>
        <w:t>等；</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eastAsia="zh-CN"/>
        </w:rPr>
        <w:t>（二）</w:t>
      </w:r>
      <w:r>
        <w:rPr>
          <w:rFonts w:hint="eastAsia" w:ascii="宋体" w:hAnsi="宋体" w:eastAsia="宋体" w:cs="宋体"/>
          <w:color w:val="000000"/>
          <w:kern w:val="2"/>
          <w:sz w:val="24"/>
          <w:szCs w:val="24"/>
          <w:highlight w:val="none"/>
          <w:lang w:val="en-US" w:eastAsia="zh-CN"/>
        </w:rPr>
        <w:t>通过弄虚作假、套取、骗取财政资金；</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eastAsia="zh-CN"/>
        </w:rPr>
        <w:t>（三）</w:t>
      </w:r>
      <w:r>
        <w:rPr>
          <w:rFonts w:hint="eastAsia" w:ascii="宋体" w:hAnsi="宋体" w:eastAsia="宋体" w:cs="宋体"/>
          <w:color w:val="000000"/>
          <w:kern w:val="2"/>
          <w:sz w:val="24"/>
          <w:szCs w:val="24"/>
          <w:highlight w:val="none"/>
          <w:lang w:val="en-US" w:eastAsia="zh-CN"/>
        </w:rPr>
        <w:t>通过有关部门或中介机构</w:t>
      </w:r>
      <w:r>
        <w:rPr>
          <w:rFonts w:hint="eastAsia" w:ascii="宋体" w:hAnsi="宋体" w:eastAsia="宋体" w:cs="宋体"/>
          <w:color w:val="000000"/>
          <w:kern w:val="2"/>
          <w:sz w:val="24"/>
          <w:szCs w:val="24"/>
          <w:highlight w:val="none"/>
          <w:lang w:eastAsia="zh-CN"/>
        </w:rPr>
        <w:t>相关</w:t>
      </w:r>
      <w:r>
        <w:rPr>
          <w:rFonts w:hint="eastAsia" w:ascii="宋体" w:hAnsi="宋体" w:eastAsia="宋体" w:cs="宋体"/>
          <w:color w:val="000000"/>
          <w:kern w:val="2"/>
          <w:sz w:val="24"/>
          <w:szCs w:val="24"/>
          <w:highlight w:val="none"/>
          <w:lang w:val="en-US" w:eastAsia="zh-CN"/>
        </w:rPr>
        <w:t>人员以</w:t>
      </w:r>
      <w:r>
        <w:rPr>
          <w:rFonts w:hint="eastAsia" w:ascii="宋体" w:hAnsi="宋体" w:eastAsia="宋体" w:cs="宋体"/>
          <w:color w:val="000000"/>
          <w:kern w:val="2"/>
          <w:sz w:val="24"/>
          <w:szCs w:val="24"/>
          <w:highlight w:val="none"/>
          <w:lang w:eastAsia="zh-CN"/>
        </w:rPr>
        <w:t>利益输送等</w:t>
      </w:r>
      <w:r>
        <w:rPr>
          <w:rFonts w:hint="eastAsia" w:ascii="宋体" w:hAnsi="宋体" w:eastAsia="宋体" w:cs="宋体"/>
          <w:color w:val="000000"/>
          <w:kern w:val="2"/>
          <w:sz w:val="24"/>
          <w:szCs w:val="24"/>
          <w:highlight w:val="none"/>
          <w:lang w:val="en-US" w:eastAsia="zh-CN"/>
        </w:rPr>
        <w:t>不正当方式获取财政资金；</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lang w:val="en-US" w:eastAsia="zh-CN"/>
        </w:rPr>
        <w:t>（</w:t>
      </w:r>
      <w:r>
        <w:rPr>
          <w:rFonts w:hint="eastAsia" w:ascii="宋体" w:hAnsi="宋体" w:eastAsia="宋体" w:cs="宋体"/>
          <w:color w:val="000000"/>
          <w:kern w:val="2"/>
          <w:sz w:val="24"/>
          <w:szCs w:val="24"/>
          <w:highlight w:val="none"/>
          <w:lang w:eastAsia="zh-CN"/>
        </w:rPr>
        <w:t>四</w:t>
      </w:r>
      <w:r>
        <w:rPr>
          <w:rFonts w:hint="eastAsia" w:ascii="宋体" w:hAnsi="宋体" w:eastAsia="宋体" w:cs="宋体"/>
          <w:color w:val="000000"/>
          <w:kern w:val="2"/>
          <w:sz w:val="24"/>
          <w:szCs w:val="24"/>
          <w:highlight w:val="none"/>
          <w:lang w:val="en-US" w:eastAsia="zh-CN"/>
        </w:rPr>
        <w:t>）</w:t>
      </w:r>
      <w:r>
        <w:rPr>
          <w:rFonts w:hint="eastAsia" w:ascii="宋体" w:hAnsi="宋体" w:eastAsia="宋体" w:cs="宋体"/>
          <w:color w:val="000000"/>
          <w:kern w:val="2"/>
          <w:sz w:val="24"/>
          <w:szCs w:val="24"/>
          <w:highlight w:val="none"/>
          <w:lang w:eastAsia="zh-CN"/>
        </w:rPr>
        <w:t>正在纪检监察部门调查；</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lang w:eastAsia="zh-CN"/>
        </w:rPr>
        <w:t>（五）拖欠应缴还的财政资金。</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eastAsia="zh-CN"/>
        </w:rPr>
        <w:t>五、</w:t>
      </w:r>
      <w:r>
        <w:rPr>
          <w:rFonts w:hint="eastAsia" w:ascii="宋体" w:hAnsi="宋体" w:eastAsia="宋体" w:cs="宋体"/>
          <w:color w:val="000000"/>
          <w:sz w:val="24"/>
          <w:szCs w:val="24"/>
          <w:highlight w:val="none"/>
        </w:rPr>
        <w:t>本单位（人）</w:t>
      </w:r>
      <w:r>
        <w:rPr>
          <w:rFonts w:hint="eastAsia" w:ascii="宋体" w:hAnsi="宋体" w:eastAsia="宋体" w:cs="宋体"/>
          <w:color w:val="000000"/>
          <w:kern w:val="2"/>
          <w:sz w:val="24"/>
          <w:szCs w:val="24"/>
          <w:highlight w:val="none"/>
          <w:lang w:val="en-US" w:eastAsia="zh-CN"/>
        </w:rPr>
        <w:t>知晓</w:t>
      </w:r>
      <w:r>
        <w:rPr>
          <w:rFonts w:hint="eastAsia" w:ascii="宋体" w:hAnsi="宋体" w:eastAsia="宋体" w:cs="宋体"/>
          <w:color w:val="000000"/>
          <w:kern w:val="2"/>
          <w:sz w:val="24"/>
          <w:szCs w:val="24"/>
          <w:highlight w:val="none"/>
          <w:lang w:eastAsia="zh-CN"/>
        </w:rPr>
        <w:t>并了解深圳市商务局</w:t>
      </w:r>
      <w:r>
        <w:rPr>
          <w:rFonts w:hint="eastAsia" w:ascii="宋体" w:hAnsi="宋体" w:eastAsia="宋体" w:cs="宋体"/>
          <w:color w:val="000000"/>
          <w:kern w:val="2"/>
          <w:sz w:val="24"/>
          <w:szCs w:val="24"/>
          <w:highlight w:val="none"/>
          <w:lang w:val="en-US" w:eastAsia="zh-CN"/>
        </w:rPr>
        <w:t>将视预算安排和申报情况，对资助金额、支持比例和拨付进度等进行统一调整，</w:t>
      </w:r>
      <w:r>
        <w:rPr>
          <w:rFonts w:hint="eastAsia" w:ascii="宋体" w:hAnsi="宋体" w:eastAsia="宋体" w:cs="宋体"/>
          <w:color w:val="000000"/>
          <w:kern w:val="2"/>
          <w:sz w:val="24"/>
          <w:szCs w:val="24"/>
          <w:highlight w:val="none"/>
          <w:lang w:eastAsia="zh-CN"/>
        </w:rPr>
        <w:t>承诺</w:t>
      </w:r>
      <w:r>
        <w:rPr>
          <w:rFonts w:hint="eastAsia" w:ascii="宋体" w:hAnsi="宋体" w:eastAsia="宋体" w:cs="宋体"/>
          <w:color w:val="000000"/>
          <w:kern w:val="2"/>
          <w:sz w:val="24"/>
          <w:szCs w:val="24"/>
          <w:highlight w:val="none"/>
          <w:lang w:val="en-US" w:eastAsia="zh-CN"/>
        </w:rPr>
        <w:t>无条件接受调整结果。</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lang w:eastAsia="zh-CN"/>
        </w:rPr>
        <w:t>六</w:t>
      </w:r>
      <w:r>
        <w:rPr>
          <w:rFonts w:hint="eastAsia" w:ascii="宋体" w:hAnsi="宋体" w:eastAsia="宋体" w:cs="宋体"/>
          <w:color w:val="000000"/>
          <w:kern w:val="2"/>
          <w:sz w:val="24"/>
          <w:szCs w:val="24"/>
          <w:highlight w:val="none"/>
          <w:lang w:val="en-US" w:eastAsia="zh-CN"/>
        </w:rPr>
        <w:t>、若</w:t>
      </w:r>
      <w:r>
        <w:rPr>
          <w:rFonts w:hint="eastAsia" w:ascii="宋体" w:hAnsi="宋体" w:eastAsia="宋体" w:cs="宋体"/>
          <w:color w:val="000000"/>
          <w:kern w:val="2"/>
          <w:sz w:val="24"/>
          <w:szCs w:val="24"/>
          <w:highlight w:val="none"/>
          <w:lang w:eastAsia="zh-CN"/>
        </w:rPr>
        <w:t>所</w:t>
      </w:r>
      <w:r>
        <w:rPr>
          <w:rFonts w:hint="eastAsia" w:ascii="宋体" w:hAnsi="宋体" w:eastAsia="宋体" w:cs="宋体"/>
          <w:color w:val="000000"/>
          <w:kern w:val="2"/>
          <w:sz w:val="24"/>
          <w:szCs w:val="24"/>
          <w:highlight w:val="none"/>
          <w:lang w:val="en-US" w:eastAsia="zh-CN"/>
        </w:rPr>
        <w:t>申报项目</w:t>
      </w:r>
      <w:r>
        <w:rPr>
          <w:rFonts w:hint="eastAsia" w:ascii="宋体" w:hAnsi="宋体" w:eastAsia="宋体" w:cs="宋体"/>
          <w:color w:val="000000"/>
          <w:kern w:val="2"/>
          <w:sz w:val="24"/>
          <w:szCs w:val="24"/>
          <w:highlight w:val="none"/>
          <w:lang w:eastAsia="zh-CN"/>
        </w:rPr>
        <w:t>获得资金支持，将严格按照有关规定落实财政资金使用管理，保证财政资金专款专用、专账核算，按规定做好财务处理工作。随时配合市商务部门、财政部门和审计部门等有关部门及其委托机构完成相关监督检查、审计验收、绩效评价、调研统计等工作。</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lang w:eastAsia="zh-CN"/>
        </w:rPr>
        <w:t>七、本单位（人）承诺如因诉讼、仲裁或行政处罚执行导致财政资金被扣划、冻结的，本单位（人）有义务申请撤销项目并全额退还财政资金。</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lang w:eastAsia="zh-CN"/>
        </w:rPr>
        <w:t>八、本项目材料仅为申请本项目制作并已自行备份，不再要求深圳市商务局退还。</w:t>
      </w:r>
    </w:p>
    <w:p>
      <w:pPr>
        <w:keepNext w:val="0"/>
        <w:keepLines w:val="0"/>
        <w:pageBreakBefore w:val="0"/>
        <w:widowControl/>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lang w:eastAsia="zh-CN"/>
        </w:rPr>
        <w:t>九</w:t>
      </w:r>
      <w:r>
        <w:rPr>
          <w:rFonts w:hint="eastAsia" w:ascii="宋体" w:hAnsi="宋体" w:eastAsia="宋体" w:cs="宋体"/>
          <w:color w:val="000000"/>
          <w:kern w:val="2"/>
          <w:sz w:val="24"/>
          <w:szCs w:val="24"/>
          <w:highlight w:val="none"/>
          <w:lang w:val="en-US" w:eastAsia="zh-CN"/>
        </w:rPr>
        <w:t>、</w:t>
      </w:r>
      <w:r>
        <w:rPr>
          <w:rFonts w:hint="eastAsia" w:ascii="宋体" w:hAnsi="宋体" w:eastAsia="宋体" w:cs="宋体"/>
          <w:color w:val="000000"/>
          <w:kern w:val="2"/>
          <w:sz w:val="24"/>
          <w:szCs w:val="24"/>
          <w:highlight w:val="none"/>
          <w:lang w:eastAsia="zh-CN"/>
        </w:rPr>
        <w:t xml:space="preserve">如有违反，本单位（人）愿接受深圳市商务局和相关部门做出的各项处理决定，包括但不限于不予受理、核查不予通过、停拨或核减资金，撤销奖励，追回项目资金，取消一定期限深圳市商务局专项资金项目申报资格等。涉嫌犯罪的，依法移送司法机关处理。 </w:t>
      </w:r>
    </w:p>
    <w:tbl>
      <w:tblPr>
        <w:tblStyle w:val="7"/>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jc w:val="right"/>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ind w:left="0" w:leftChars="0"/>
              <w:jc w:val="right"/>
              <w:textAlignment w:val="auto"/>
              <w:rPr>
                <w:rFonts w:hint="eastAsia" w:ascii="宋体" w:hAnsi="宋体" w:eastAsia="宋体" w:cs="宋体"/>
                <w:color w:val="auto"/>
                <w:kern w:val="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ind w:left="0" w:leftChars="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法定代表人（或授权代表）个人签字： </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单位盖章：</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签字日期：</w:t>
            </w:r>
          </w:p>
        </w:tc>
        <w:tc>
          <w:tcPr>
            <w:tcW w:w="708"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color w:val="auto"/>
                <w:kern w:val="0"/>
                <w:sz w:val="24"/>
                <w:szCs w:val="24"/>
                <w:highlight w:val="none"/>
              </w:rPr>
            </w:pPr>
          </w:p>
        </w:tc>
        <w:tc>
          <w:tcPr>
            <w:tcW w:w="342"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年</w:t>
            </w:r>
          </w:p>
        </w:tc>
        <w:tc>
          <w:tcPr>
            <w:tcW w:w="500"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color w:val="auto"/>
                <w:kern w:val="0"/>
                <w:sz w:val="24"/>
                <w:szCs w:val="24"/>
                <w:highlight w:val="none"/>
              </w:rPr>
            </w:pPr>
          </w:p>
        </w:tc>
        <w:tc>
          <w:tcPr>
            <w:tcW w:w="313"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月</w:t>
            </w:r>
          </w:p>
        </w:tc>
        <w:tc>
          <w:tcPr>
            <w:tcW w:w="536"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color w:val="auto"/>
                <w:kern w:val="0"/>
                <w:sz w:val="24"/>
                <w:szCs w:val="24"/>
                <w:highlight w:val="none"/>
              </w:rPr>
            </w:pPr>
          </w:p>
        </w:tc>
        <w:tc>
          <w:tcPr>
            <w:tcW w:w="290" w:type="dxa"/>
            <w:tcBorders>
              <w:top w:val="single" w:color="auto" w:sz="4" w:space="0"/>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w:t>
            </w:r>
          </w:p>
        </w:tc>
      </w:tr>
    </w:tbl>
    <w:p>
      <w:pPr>
        <w:keepNext w:val="0"/>
        <w:keepLines w:val="0"/>
        <w:pageBreakBefore w:val="0"/>
        <w:kinsoku/>
        <w:wordWrap/>
        <w:overflowPunct/>
        <w:topLinePunct w:val="0"/>
        <w:autoSpaceDE/>
        <w:autoSpaceDN/>
        <w:bidi w:val="0"/>
        <w:adjustRightInd w:val="0"/>
        <w:snapToGrid w:val="0"/>
        <w:spacing w:line="560" w:lineRule="exact"/>
        <w:ind w:left="0" w:leftChars="0"/>
        <w:textAlignment w:val="auto"/>
        <w:outlineLvl w:val="0"/>
        <w:rPr>
          <w:rFonts w:hint="eastAsia" w:ascii="宋体" w:hAnsi="宋体" w:eastAsia="宋体" w:cs="宋体"/>
          <w:color w:val="auto"/>
          <w:kern w:val="0"/>
          <w:sz w:val="24"/>
          <w:szCs w:val="24"/>
          <w:highlight w:val="none"/>
        </w:rPr>
      </w:pPr>
    </w:p>
    <w:p>
      <w:pPr>
        <w:keepNext w:val="0"/>
        <w:keepLines w:val="0"/>
        <w:pageBreakBefore w:val="0"/>
        <w:kinsoku/>
        <w:wordWrap/>
        <w:overflowPunct/>
        <w:topLinePunct w:val="0"/>
        <w:autoSpaceDE/>
        <w:autoSpaceDN/>
        <w:bidi w:val="0"/>
        <w:adjustRightInd w:val="0"/>
        <w:snapToGrid w:val="0"/>
        <w:spacing w:line="560" w:lineRule="exact"/>
        <w:ind w:left="0" w:leftChars="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(单位需加盖公章</w:t>
      </w:r>
      <w:r>
        <w:rPr>
          <w:rFonts w:hint="eastAsia" w:ascii="宋体" w:hAnsi="宋体" w:eastAsia="宋体" w:cs="宋体"/>
          <w:color w:val="auto"/>
          <w:kern w:val="0"/>
          <w:sz w:val="24"/>
          <w:szCs w:val="24"/>
          <w:highlight w:val="none"/>
          <w:lang w:eastAsia="zh-CN"/>
        </w:rPr>
        <w:t>；授权代表</w:t>
      </w:r>
      <w:r>
        <w:rPr>
          <w:rFonts w:hint="eastAsia" w:ascii="宋体" w:hAnsi="宋体" w:eastAsia="宋体" w:cs="宋体"/>
          <w:color w:val="auto"/>
          <w:kern w:val="0"/>
          <w:sz w:val="24"/>
          <w:szCs w:val="24"/>
          <w:highlight w:val="none"/>
        </w:rPr>
        <w:t>签字的</w:t>
      </w:r>
      <w:r>
        <w:rPr>
          <w:rFonts w:hint="eastAsia" w:ascii="宋体" w:hAnsi="宋体" w:eastAsia="宋体" w:cs="宋体"/>
          <w:color w:val="auto"/>
          <w:kern w:val="0"/>
          <w:sz w:val="24"/>
          <w:szCs w:val="24"/>
          <w:highlight w:val="none"/>
          <w:lang w:eastAsia="zh-CN"/>
        </w:rPr>
        <w:t>还需</w:t>
      </w:r>
      <w:r>
        <w:rPr>
          <w:rFonts w:hint="eastAsia" w:ascii="宋体" w:hAnsi="宋体" w:eastAsia="宋体" w:cs="宋体"/>
          <w:color w:val="auto"/>
          <w:kern w:val="0"/>
          <w:sz w:val="24"/>
          <w:szCs w:val="24"/>
          <w:highlight w:val="none"/>
        </w:rPr>
        <w:t>提交法定代表人授权委托书</w:t>
      </w:r>
      <w:r>
        <w:rPr>
          <w:rFonts w:hint="eastAsia" w:ascii="宋体" w:hAnsi="宋体" w:eastAsia="宋体" w:cs="宋体"/>
          <w:color w:val="auto"/>
          <w:kern w:val="0"/>
          <w:sz w:val="24"/>
          <w:szCs w:val="24"/>
          <w:highlight w:val="none"/>
          <w:lang w:eastAsia="zh-CN"/>
        </w:rPr>
        <w:t>，附承诺书后面</w:t>
      </w:r>
      <w:r>
        <w:rPr>
          <w:rFonts w:hint="eastAsia" w:ascii="宋体" w:hAnsi="宋体" w:eastAsia="宋体" w:cs="宋体"/>
          <w:color w:val="auto"/>
          <w:kern w:val="0"/>
          <w:sz w:val="24"/>
          <w:szCs w:val="24"/>
          <w:highlight w:val="none"/>
        </w:rPr>
        <w:t>)</w:t>
      </w:r>
    </w:p>
    <w:p>
      <w:bookmarkStart w:id="0" w:name="_GoBack"/>
      <w:bookmarkEnd w:id="0"/>
    </w:p>
    <w:sectPr>
      <w:pgSz w:w="11906" w:h="16838"/>
      <w:pgMar w:top="1814" w:right="1800"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adjustRightInd w:val="0"/>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PYgvrLNAQAApwMAAA4A&#10;AAAAAAAAAQAgAAAANAEAAGRycy9lMm9Eb2MueG1sUEsFBgAAAAAGAAYAWQEAAHMFAAAAAA==&#10;">
              <v:fill on="f" focussize="0,0"/>
              <v:stroke on="f"/>
              <v:imagedata o:title=""/>
              <o:lock v:ext="edit" aspectratio="f"/>
              <v:textbox inset="0mm,0mm,0mm,0mm" style="mso-fit-shape-to-text:t;">
                <w:txbxContent>
                  <w:p>
                    <w:pPr>
                      <w:pStyle w:val="5"/>
                      <w:adjustRightInd w:val="0"/>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178DF6"/>
    <w:rsid w:val="F7178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Plain Text"/>
    <w:basedOn w:val="4"/>
    <w:qFormat/>
    <w:uiPriority w:val="0"/>
    <w:rPr>
      <w:rFonts w:ascii="宋体" w:hAnsi="Courier New" w:cs="Courier New"/>
    </w:rPr>
  </w:style>
  <w:style w:type="paragraph" w:customStyle="1" w:styleId="4">
    <w:name w:val="正文_0"/>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5">
    <w:name w:val="footer"/>
    <w:basedOn w:val="1"/>
    <w:qFormat/>
    <w:uiPriority w:val="0"/>
    <w:pPr>
      <w:tabs>
        <w:tab w:val="center" w:pos="4153"/>
        <w:tab w:val="right" w:pos="8306"/>
      </w:tabs>
      <w:snapToGrid w:val="0"/>
      <w:jc w:val="left"/>
    </w:pPr>
    <w:rPr>
      <w:rFonts w:ascii="Calibri" w:hAnsi="Calibri"/>
      <w:sz w:val="18"/>
      <w:szCs w:val="18"/>
    </w:rPr>
  </w:style>
  <w:style w:type="paragraph" w:styleId="6">
    <w:name w:val="Normal (Web)"/>
    <w:basedOn w:val="1"/>
    <w:qFormat/>
    <w:uiPriority w:val="0"/>
    <w:pPr>
      <w:spacing w:before="100" w:beforeAutospacing="1" w:after="100" w:afterAutospacing="1"/>
      <w:jc w:val="left"/>
    </w:pPr>
    <w:rPr>
      <w:kern w:val="0"/>
      <w:sz w:val="24"/>
    </w:rPr>
  </w:style>
  <w:style w:type="paragraph" w:customStyle="1" w:styleId="9">
    <w:name w:val="文件正文"/>
    <w:basedOn w:val="10"/>
    <w:qFormat/>
    <w:uiPriority w:val="2"/>
    <w:pPr>
      <w:tabs>
        <w:tab w:val="center" w:pos="4153"/>
        <w:tab w:val="right" w:pos="8306"/>
      </w:tabs>
      <w:spacing w:before="0" w:after="0" w:line="560" w:lineRule="exact"/>
      <w:ind w:firstLine="622" w:firstLineChars="200"/>
      <w:jc w:val="both"/>
      <w:outlineLvl w:val="9"/>
    </w:pPr>
    <w:rPr>
      <w:rFonts w:ascii="仿宋_GB2312" w:hAnsi="仿宋_GB2312" w:eastAsia="仿宋_GB2312" w:cs="仿宋_GB2312"/>
      <w:kern w:val="2"/>
    </w:rPr>
  </w:style>
  <w:style w:type="paragraph" w:customStyle="1" w:styleId="10">
    <w:name w:val="页脚_0_0"/>
    <w:basedOn w:val="11"/>
    <w:qFormat/>
    <w:uiPriority w:val="99"/>
    <w:pPr>
      <w:tabs>
        <w:tab w:val="center" w:pos="4153"/>
        <w:tab w:val="right" w:pos="8306"/>
      </w:tabs>
      <w:snapToGrid w:val="0"/>
      <w:jc w:val="left"/>
    </w:pPr>
    <w:rPr>
      <w:rFonts w:eastAsia="仿宋_GB2312"/>
      <w:sz w:val="18"/>
    </w:rPr>
  </w:style>
  <w:style w:type="paragraph" w:customStyle="1" w:styleId="11">
    <w:name w:val="正文_0_0"/>
    <w:next w:val="3"/>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2">
    <w:name w:val="msonormalcxspmiddle"/>
    <w:basedOn w:val="4"/>
    <w:qFormat/>
    <w:uiPriority w:val="0"/>
    <w:pPr>
      <w:spacing w:before="100" w:beforeAutospacing="1" w:after="100" w:afterAutospacing="1"/>
      <w:jc w:val="left"/>
    </w:pPr>
    <w:rPr>
      <w:rFonts w:ascii="Calibri" w:hAnsi="Calibri"/>
      <w:kern w:val="0"/>
      <w:sz w:val="24"/>
    </w:rPr>
  </w:style>
  <w:style w:type="paragraph" w:customStyle="1" w:styleId="13">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2025-03-26T09:48:00Z</dcterms:created>
  <dc:creator>网站运维(陈梓标)</dc:creator>
  <cp:lastModifiedBy>网站运维(陈梓标)</cp:lastModifiedBy>
  <dcterms:modified xsi:type="dcterms:W3CDTF">2025-03-26T09:49:06Z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CB0651AA6B9803E2E95CE36703DBAC3D</vt:lpwstr>
  </property>
</Properties>
</file>