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深圳市商务局</w:t>
      </w:r>
      <w:r>
        <w:rPr>
          <w:rFonts w:hint="default" w:ascii="方正小标宋简体" w:hAnsi="方正小标宋简体" w:eastAsia="方正小标宋简体" w:cs="方正小标宋简体"/>
          <w:color w:val="000000"/>
          <w:sz w:val="44"/>
          <w:szCs w:val="44"/>
          <w:highlight w:val="none"/>
        </w:rPr>
        <w:t>202</w:t>
      </w:r>
      <w:r>
        <w:rPr>
          <w:rFonts w:hint="eastAsia" w:ascii="方正小标宋简体" w:hAnsi="方正小标宋简体" w:eastAsia="方正小标宋简体" w:cs="方正小标宋简体"/>
          <w:color w:val="000000"/>
          <w:sz w:val="44"/>
          <w:szCs w:val="44"/>
          <w:highlight w:val="none"/>
          <w:lang w:val="en-US" w:eastAsia="zh-CN"/>
        </w:rPr>
        <w:t>5</w:t>
      </w:r>
      <w:r>
        <w:rPr>
          <w:rFonts w:hint="default" w:ascii="方正小标宋简体" w:hAnsi="方正小标宋简体" w:eastAsia="方正小标宋简体" w:cs="方正小标宋简体"/>
          <w:color w:val="000000"/>
          <w:sz w:val="44"/>
          <w:szCs w:val="44"/>
          <w:highlight w:val="none"/>
        </w:rPr>
        <w:t>年</w:t>
      </w:r>
      <w:r>
        <w:rPr>
          <w:rFonts w:hint="eastAsia" w:ascii="方正小标宋简体" w:hAnsi="方正小标宋简体" w:eastAsia="方正小标宋简体" w:cs="方正小标宋简体"/>
          <w:color w:val="000000"/>
          <w:sz w:val="44"/>
          <w:szCs w:val="44"/>
          <w:highlight w:val="none"/>
          <w:lang w:val="en-US" w:eastAsia="zh-CN"/>
        </w:rPr>
        <w:t>互联网</w:t>
      </w:r>
      <w:r>
        <w:rPr>
          <w:rFonts w:hint="eastAsia" w:ascii="方正小标宋简体" w:hAnsi="方正小标宋简体" w:eastAsia="方正小标宋简体" w:cs="方正小标宋简体"/>
          <w:color w:val="000000"/>
          <w:sz w:val="44"/>
          <w:szCs w:val="44"/>
          <w:highlight w:val="none"/>
        </w:rPr>
        <w:t>信息</w:t>
      </w:r>
      <w:r>
        <w:rPr>
          <w:rFonts w:hint="eastAsia" w:ascii="方正小标宋简体" w:hAnsi="方正小标宋简体" w:eastAsia="方正小标宋简体" w:cs="方正小标宋简体"/>
          <w:color w:val="000000"/>
          <w:sz w:val="44"/>
          <w:szCs w:val="44"/>
          <w:highlight w:val="none"/>
          <w:lang w:val="en-US" w:eastAsia="zh-CN"/>
        </w:rPr>
        <w:t>收集</w:t>
      </w:r>
      <w:r>
        <w:rPr>
          <w:rFonts w:hint="eastAsia" w:ascii="方正小标宋简体" w:hAnsi="方正小标宋简体" w:eastAsia="方正小标宋简体" w:cs="方正小标宋简体"/>
          <w:sz w:val="44"/>
          <w:szCs w:val="44"/>
        </w:rPr>
        <w:t>服务</w:t>
      </w:r>
    </w:p>
    <w:p>
      <w:pPr>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公开遴选文件</w:t>
      </w:r>
    </w:p>
    <w:p>
      <w:pPr>
        <w:spacing w:line="540" w:lineRule="exact"/>
        <w:ind w:firstLine="640" w:firstLineChars="200"/>
        <w:rPr>
          <w:rFonts w:hint="eastAsia" w:ascii="仿宋_GB2312" w:hAnsi="仿宋_GB2312" w:eastAsia="仿宋_GB2312" w:cs="仿宋_GB2312"/>
          <w:color w:val="000000"/>
          <w:sz w:val="32"/>
          <w:szCs w:val="32"/>
        </w:rPr>
      </w:pPr>
      <w:bookmarkStart w:id="0" w:name="_GoBack"/>
      <w:bookmarkEnd w:id="0"/>
    </w:p>
    <w:p>
      <w:pPr>
        <w:numPr>
          <w:ilvl w:val="0"/>
          <w:numId w:val="0"/>
        </w:numPr>
        <w:ind w:left="0" w:leftChars="0" w:firstLine="2891" w:firstLineChars="900"/>
        <w:jc w:val="both"/>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第一章   遴选邀请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深圳市商务局（以下简称“采购人”）拟组织“2025年互联网信息收集服务项目”公开遴选，欢迎符合要求的供应商前来应选。</w:t>
      </w:r>
    </w:p>
    <w:p>
      <w:pPr>
        <w:widowControl/>
        <w:spacing w:line="520" w:lineRule="exact"/>
        <w:ind w:firstLine="640"/>
        <w:rPr>
          <w:rFonts w:ascii="仿宋_GB2312" w:hAnsi="仿宋" w:eastAsia="仿宋_GB2312" w:cs="仿宋"/>
          <w:sz w:val="32"/>
          <w:szCs w:val="32"/>
        </w:rPr>
      </w:pPr>
      <w:r>
        <w:rPr>
          <w:rFonts w:hint="eastAsia" w:ascii="黑体" w:hAnsi="黑体" w:eastAsia="黑体" w:cs="黑体"/>
          <w:color w:val="000000"/>
          <w:sz w:val="32"/>
          <w:szCs w:val="32"/>
          <w:lang w:val="en-US" w:eastAsia="zh-CN"/>
        </w:rPr>
        <w:t>一、供应商资格要求</w:t>
      </w:r>
      <w:r>
        <w:rPr>
          <w:rFonts w:hint="eastAsia" w:ascii="仿宋_GB2312" w:hAnsi="仿宋" w:eastAsia="仿宋_GB2312" w:cs="仿宋"/>
          <w:sz w:val="32"/>
          <w:szCs w:val="32"/>
        </w:rPr>
        <w:t xml:space="preserve"> </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1.</w:t>
      </w:r>
      <w:r>
        <w:rPr>
          <w:rFonts w:hint="eastAsia" w:ascii="仿宋_GB2312" w:hAnsi="仿宋" w:eastAsia="仿宋_GB2312" w:cs="仿宋"/>
          <w:sz w:val="32"/>
          <w:szCs w:val="32"/>
          <w:highlight w:val="none"/>
        </w:rPr>
        <w:t>具有独立法人资格，或具有独立承担民事责任的能力的其它组织（提供营业执照或事业单位法人证等法人证明扫描件，原件备查）。</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参与本项目投标前三年内，在经营活动中没有重大违法记录（由供应商在《政府采购投标及履约承诺函》中作出声明）。</w:t>
      </w:r>
    </w:p>
    <w:p>
      <w:pPr>
        <w:widowControl/>
        <w:spacing w:line="560" w:lineRule="exact"/>
        <w:ind w:firstLine="640" w:firstLineChars="200"/>
        <w:jc w:val="left"/>
        <w:rPr>
          <w:rFonts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 xml:space="preserve">参与本项目政府采购活动时不存在被有关部门禁止参与政府采购活动且在有效期内的情况（由供应商在《政府采购投标及履约承诺函》中作出声明）。 </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4.</w:t>
      </w:r>
      <w:r>
        <w:rPr>
          <w:rFonts w:hint="eastAsia" w:ascii="仿宋_GB2312" w:hAnsi="仿宋" w:eastAsia="仿宋_GB2312" w:cs="仿宋"/>
          <w:sz w:val="32"/>
          <w:szCs w:val="32"/>
          <w:highlight w:val="none"/>
        </w:rPr>
        <w:t xml:space="preserve">具备《中华人民共和国政府采购法》第二十二条第一款的条件（由供应商在《政府采购投标及履约承诺函》中作出声明）。 </w:t>
      </w:r>
    </w:p>
    <w:p>
      <w:pPr>
        <w:widowControl/>
        <w:spacing w:line="560" w:lineRule="exact"/>
        <w:ind w:firstLine="640" w:firstLineChars="200"/>
        <w:jc w:val="left"/>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5.</w:t>
      </w:r>
      <w:r>
        <w:rPr>
          <w:rFonts w:hint="eastAsia" w:ascii="仿宋_GB2312" w:hAnsi="仿宋" w:eastAsia="仿宋_GB2312" w:cs="仿宋"/>
          <w:sz w:val="32"/>
          <w:szCs w:val="32"/>
          <w:highlight w:val="none"/>
        </w:rPr>
        <w:t xml:space="preserve">参与政府采购项目投标的供应商未被列入失信被执行人、重大税收违法案件当事人名单、政府采购严重违法失信行为记录名单（由供应商在《政府采购投标及履约承诺函》中作出声明）。 </w:t>
      </w:r>
    </w:p>
    <w:p>
      <w:pPr>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供应商不存在《深圳市财政局政府采购供应商信用信息管理办法》(深财规〔2023〕3号）列明的严重违法失信行为（由供应商在《政府采购投标及履约承诺函》）中作出声明）</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 xml:space="preserve">（1）本项目是否接受联合体投标：□是 ☑否； </w:t>
      </w:r>
    </w:p>
    <w:p>
      <w:pPr>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（2）本项目是否允许转包、分包：□是 ☑否。</w:t>
      </w:r>
    </w:p>
    <w:p>
      <w:pPr>
        <w:widowControl/>
        <w:spacing w:line="520" w:lineRule="exact"/>
        <w:ind w:firstLine="64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二、报名及截止日期</w:t>
      </w:r>
    </w:p>
    <w:p>
      <w:pPr>
        <w:widowControl/>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自发布遴选公告之日起接受报名至2024年12月1</w:t>
      </w:r>
      <w:r>
        <w:rPr>
          <w:rFonts w:hint="default"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val="en-US" w:eastAsia="zh-CN"/>
        </w:rPr>
        <w:t>日下午5点截止，有意向且符合要求的供应商将报名登记表（盖章扫描）发送至采购人邮箱。</w:t>
      </w:r>
    </w:p>
    <w:p>
      <w:pPr>
        <w:widowControl/>
        <w:spacing w:line="52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1.响应文件递交及截止日期</w:t>
      </w:r>
    </w:p>
    <w:p>
      <w:pPr>
        <w:widowControl/>
        <w:spacing w:line="52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参与遴选的供应商请在2024年12月1</w:t>
      </w:r>
      <w:r>
        <w:rPr>
          <w:rFonts w:hint="default"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val="en-US" w:eastAsia="zh-CN"/>
        </w:rPr>
        <w:t>日下午5点前递交响应文件。文件一式3份，密封装订盖章递交邮寄递交至采购人。响应文件盖章件同步扫描发送到采购人邮箱。</w:t>
      </w:r>
    </w:p>
    <w:p>
      <w:pPr>
        <w:widowControl/>
        <w:spacing w:line="52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2.联系方式</w:t>
      </w:r>
    </w:p>
    <w:p>
      <w:pPr>
        <w:widowControl/>
        <w:spacing w:line="52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联 系 人：徐女士    </w:t>
      </w:r>
    </w:p>
    <w:p>
      <w:pPr>
        <w:widowControl/>
        <w:spacing w:line="52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联系电话：0755-88107231</w:t>
      </w:r>
    </w:p>
    <w:p>
      <w:pPr>
        <w:widowControl/>
        <w:spacing w:line="52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邮    箱：</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"mailto:guojunqi@commerce.sz.gov.cn" </w:instrText>
      </w:r>
      <w:r>
        <w:rPr>
          <w:rFonts w:hint="eastAsia" w:ascii="仿宋_GB2312" w:hAnsi="仿宋_GB2312" w:eastAsia="仿宋_GB2312" w:cs="仿宋_GB2312"/>
          <w:color w:val="000000"/>
          <w:sz w:val="32"/>
          <w:szCs w:val="32"/>
          <w:lang w:val="en-US" w:eastAsia="zh-CN"/>
        </w:rPr>
        <w:fldChar w:fldCharType="separate"/>
      </w:r>
      <w:r>
        <w:rPr>
          <w:rStyle w:val="19"/>
          <w:rFonts w:hint="eastAsia" w:ascii="仿宋_GB2312" w:hAnsi="仿宋_GB2312" w:eastAsia="仿宋_GB2312" w:cs="仿宋_GB2312"/>
          <w:color w:val="000000"/>
          <w:sz w:val="32"/>
          <w:szCs w:val="32"/>
          <w:highlight w:val="none"/>
          <w:lang w:val="en-US" w:eastAsia="zh-CN"/>
        </w:rPr>
        <w:t>Xuxiaowei</w:t>
      </w:r>
      <w:r>
        <w:rPr>
          <w:rStyle w:val="19"/>
          <w:rFonts w:hint="eastAsia" w:ascii="仿宋_GB2312" w:hAnsi="仿宋_GB2312" w:eastAsia="仿宋_GB2312" w:cs="仿宋_GB2312"/>
          <w:color w:val="000000"/>
          <w:sz w:val="32"/>
          <w:szCs w:val="32"/>
          <w:lang w:val="en-US" w:eastAsia="zh-CN"/>
        </w:rPr>
        <w:t>@commerce.sz.gov.cn</w:t>
      </w:r>
      <w:r>
        <w:rPr>
          <w:rFonts w:hint="eastAsia" w:ascii="仿宋_GB2312" w:hAnsi="仿宋_GB2312" w:eastAsia="仿宋_GB2312" w:cs="仿宋_GB2312"/>
          <w:color w:val="000000"/>
          <w:sz w:val="32"/>
          <w:szCs w:val="32"/>
          <w:lang w:val="en-US" w:eastAsia="zh-CN"/>
        </w:rPr>
        <w:fldChar w:fldCharType="end"/>
      </w:r>
    </w:p>
    <w:p>
      <w:pPr>
        <w:numPr>
          <w:ilvl w:val="0"/>
          <w:numId w:val="0"/>
        </w:numPr>
        <w:ind w:firstLine="2891" w:firstLineChars="900"/>
        <w:jc w:val="both"/>
        <w:rPr>
          <w:rFonts w:hint="eastAsia" w:ascii="宋体" w:hAnsi="宋体" w:eastAsia="宋体" w:cs="宋体"/>
          <w:b/>
          <w:bCs/>
          <w:sz w:val="32"/>
          <w:szCs w:val="32"/>
          <w:lang w:val="en-US" w:eastAsia="zh-CN"/>
        </w:rPr>
      </w:pPr>
    </w:p>
    <w:p>
      <w:pPr>
        <w:numPr>
          <w:ilvl w:val="-1"/>
          <w:numId w:val="0"/>
        </w:numPr>
        <w:ind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numPr>
          <w:ilvl w:val="0"/>
          <w:numId w:val="0"/>
        </w:numPr>
        <w:ind w:firstLine="2891" w:firstLineChars="9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第二章   供应商须知</w:t>
      </w:r>
    </w:p>
    <w:p>
      <w:pPr>
        <w:numPr>
          <w:ilvl w:val="0"/>
          <w:numId w:val="0"/>
        </w:numPr>
        <w:rPr>
          <w:rFonts w:hint="default" w:ascii="宋体" w:hAnsi="Times New Roman" w:eastAsia="宋体" w:cs="Times New Roman"/>
          <w:sz w:val="24"/>
          <w:lang w:val="en-US" w:eastAsia="zh-CN"/>
        </w:rPr>
      </w:pPr>
    </w:p>
    <w:tbl>
      <w:tblPr>
        <w:tblStyle w:val="15"/>
        <w:tblpPr w:leftFromText="180" w:rightFromText="180" w:vertAnchor="text" w:horzAnchor="page" w:tblpX="1376" w:tblpY="312"/>
        <w:tblOverlap w:val="never"/>
        <w:tblW w:w="92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718"/>
        <w:gridCol w:w="6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2" w:type="dxa"/>
            <w:tcBorders>
              <w:top w:val="single" w:color="auto" w:sz="12"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1718" w:type="dxa"/>
            <w:tcBorders>
              <w:top w:val="single" w:color="auto" w:sz="12" w:space="0"/>
            </w:tcBorders>
            <w:noWrap w:val="0"/>
            <w:vAlign w:val="center"/>
          </w:tcPr>
          <w:p>
            <w:pPr>
              <w:jc w:val="center"/>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目录</w:t>
            </w:r>
          </w:p>
        </w:tc>
        <w:tc>
          <w:tcPr>
            <w:tcW w:w="6718" w:type="dxa"/>
            <w:tcBorders>
              <w:top w:val="single" w:color="auto" w:sz="12" w:space="0"/>
            </w:tcBorders>
            <w:noWrap w:val="0"/>
            <w:vAlign w:val="center"/>
          </w:tcPr>
          <w:p>
            <w:pPr>
              <w:pStyle w:val="24"/>
              <w:spacing w:line="240" w:lineRule="auto"/>
              <w:jc w:val="center"/>
              <w:rPr>
                <w:rFonts w:hint="eastAsia" w:ascii="宋体" w:hAnsi="宋体" w:eastAsia="宋体" w:cs="宋体"/>
                <w:b/>
                <w:spacing w:val="0"/>
                <w:sz w:val="28"/>
                <w:szCs w:val="28"/>
              </w:rPr>
            </w:pPr>
            <w:r>
              <w:rPr>
                <w:rFonts w:hint="eastAsia" w:ascii="宋体" w:hAnsi="宋体" w:eastAsia="宋体" w:cs="宋体"/>
                <w:b/>
                <w:spacing w:val="0"/>
                <w:sz w:val="28"/>
                <w:szCs w:val="28"/>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718" w:type="dxa"/>
            <w:noWrap w:val="0"/>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供应商响应的资格要求及证明文件</w:t>
            </w:r>
          </w:p>
        </w:tc>
        <w:tc>
          <w:tcPr>
            <w:tcW w:w="67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详见遴选邀请“</w:t>
            </w:r>
            <w:r>
              <w:rPr>
                <w:rFonts w:hint="eastAsia" w:ascii="宋体" w:hAnsi="宋体" w:eastAsia="宋体" w:cs="Times New Roman"/>
                <w:kern w:val="0"/>
                <w:sz w:val="24"/>
                <w:szCs w:val="24"/>
                <w:lang w:val="en-US" w:eastAsia="zh-CN" w:bidi="ar-SA"/>
              </w:rPr>
              <w:t>供应商资格要求</w:t>
            </w:r>
            <w:r>
              <w:rPr>
                <w:rFonts w:hint="eastAsia" w:ascii="宋体" w:hAnsi="宋体" w:eastAsia="宋体" w:cs="宋体"/>
                <w:sz w:val="24"/>
                <w:szCs w:val="24"/>
                <w:lang w:val="en-US" w:eastAsia="zh-CN"/>
              </w:rPr>
              <w:t>”的内容。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718" w:type="dxa"/>
            <w:noWrap w:val="0"/>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w:t>
            </w:r>
          </w:p>
        </w:tc>
        <w:tc>
          <w:tcPr>
            <w:tcW w:w="6718" w:type="dxa"/>
            <w:noWrap w:val="0"/>
            <w:vAlign w:val="center"/>
          </w:tcPr>
          <w:p>
            <w:pPr>
              <w:keepNext w:val="0"/>
              <w:keepLines w:val="0"/>
              <w:pageBreakBefore w:val="0"/>
              <w:widowControl w:val="0"/>
              <w:numPr>
                <w:ilvl w:val="0"/>
                <w:numId w:val="0"/>
              </w:numPr>
              <w:kinsoku/>
              <w:wordWrap/>
              <w:overflowPunct/>
              <w:topLinePunct w:val="0"/>
              <w:bidi w:val="0"/>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包含但不</w:t>
            </w:r>
            <w:r>
              <w:rPr>
                <w:rFonts w:hint="eastAsia" w:ascii="宋体" w:hAnsi="宋体" w:eastAsia="宋体" w:cs="宋体"/>
                <w:sz w:val="24"/>
                <w:szCs w:val="24"/>
                <w:highlight w:val="none"/>
                <w:lang w:val="en-US" w:eastAsia="zh-CN"/>
              </w:rPr>
              <w:t>限于附件2-5全部内容及其他</w:t>
            </w:r>
            <w:r>
              <w:rPr>
                <w:rFonts w:hint="eastAsia" w:ascii="宋体" w:hAnsi="宋体" w:eastAsia="宋体"/>
                <w:sz w:val="24"/>
                <w:szCs w:val="24"/>
              </w:rPr>
              <w:t>评审标准</w:t>
            </w:r>
            <w:r>
              <w:rPr>
                <w:rFonts w:hint="eastAsia" w:ascii="宋体" w:hAnsi="宋体" w:eastAsia="宋体"/>
                <w:sz w:val="24"/>
                <w:szCs w:val="24"/>
                <w:lang w:val="en-US" w:eastAsia="zh-CN"/>
              </w:rPr>
              <w:t>涉及的相应文件，其他相关内容供应商可自行拟定。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8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718" w:type="dxa"/>
            <w:noWrap w:val="0"/>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w:t>
            </w:r>
          </w:p>
          <w:p>
            <w:pPr>
              <w:keepNext w:val="0"/>
              <w:keepLines w:val="0"/>
              <w:pageBreakBefore w:val="0"/>
              <w:widowControl w:val="0"/>
              <w:kinsoku/>
              <w:wordWrap/>
              <w:overflowPunct/>
              <w:topLinePunct w:val="0"/>
              <w:bidi w:val="0"/>
              <w:snapToGrid/>
              <w:spacing w:line="52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要求</w:t>
            </w:r>
          </w:p>
        </w:tc>
        <w:tc>
          <w:tcPr>
            <w:tcW w:w="6718" w:type="dxa"/>
            <w:noWrap w:val="0"/>
            <w:vAlign w:val="center"/>
          </w:tcPr>
          <w:p>
            <w:pPr>
              <w:keepNext w:val="0"/>
              <w:keepLines w:val="0"/>
              <w:pageBreakBefore w:val="0"/>
              <w:widowControl w:val="0"/>
              <w:numPr>
                <w:ilvl w:val="0"/>
                <w:numId w:val="1"/>
              </w:numPr>
              <w:kinsoku/>
              <w:wordWrap/>
              <w:overflowPunct/>
              <w:topLinePunct w:val="0"/>
              <w:bidi w:val="0"/>
              <w:snapToGrid/>
              <w:spacing w:line="520" w:lineRule="exact"/>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响应文件一式三份。一份正本及二份副本。响应文件正本及副本如有不一致之处，以正本为准，供应商须同时提供一份整套响应文件电子版，并在响应文件递交截止前发送至</w:t>
            </w:r>
            <w:r>
              <w:rPr>
                <w:rFonts w:hint="eastAsia" w:ascii="宋体" w:hAnsi="宋体" w:eastAsia="宋体" w:cs="宋体"/>
                <w:kern w:val="2"/>
                <w:sz w:val="24"/>
                <w:szCs w:val="24"/>
                <w:lang w:val="en-US" w:eastAsia="zh-CN" w:bidi="ar-SA"/>
              </w:rPr>
              <w:t>联系人</w:t>
            </w:r>
            <w:r>
              <w:rPr>
                <w:rFonts w:hint="eastAsia" w:ascii="宋体" w:hAnsi="宋体" w:eastAsia="宋体" w:cs="宋体"/>
                <w:sz w:val="24"/>
                <w:szCs w:val="24"/>
                <w:lang w:val="en-US" w:eastAsia="zh-CN"/>
              </w:rPr>
              <w:t>邮箱；</w:t>
            </w:r>
          </w:p>
          <w:p>
            <w:pPr>
              <w:keepNext w:val="0"/>
              <w:keepLines w:val="0"/>
              <w:pageBreakBefore w:val="0"/>
              <w:widowControl w:val="0"/>
              <w:numPr>
                <w:ilvl w:val="0"/>
                <w:numId w:val="1"/>
              </w:numPr>
              <w:kinsoku/>
              <w:wordWrap/>
              <w:overflowPunct/>
              <w:topLinePunct w:val="0"/>
              <w:bidi w:val="0"/>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电子文档与书面文件不一致时，以纸质投标文件正本评审为准；</w:t>
            </w:r>
          </w:p>
          <w:p>
            <w:pPr>
              <w:keepNext w:val="0"/>
              <w:keepLines w:val="0"/>
              <w:pageBreakBefore w:val="0"/>
              <w:widowControl w:val="0"/>
              <w:numPr>
                <w:ilvl w:val="0"/>
                <w:numId w:val="1"/>
              </w:numPr>
              <w:kinsoku/>
              <w:wordWrap/>
              <w:overflowPunct/>
              <w:topLinePunct w:val="0"/>
              <w:bidi w:val="0"/>
              <w:snapToGrid/>
              <w:spacing w:line="5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所有响应文件必须每页加盖公章。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restar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18" w:type="dxa"/>
            <w:vMerge w:val="restart"/>
            <w:noWrap w:val="0"/>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r>
              <w:rPr>
                <w:rFonts w:hint="eastAsia" w:ascii="宋体" w:hAnsi="宋体" w:eastAsia="宋体" w:cs="宋体"/>
                <w:sz w:val="24"/>
                <w:szCs w:val="24"/>
                <w:lang w:val="en-US" w:eastAsia="zh-CN"/>
              </w:rPr>
              <w:t>递交时间地址</w:t>
            </w:r>
          </w:p>
        </w:tc>
        <w:tc>
          <w:tcPr>
            <w:tcW w:w="6718" w:type="dxa"/>
            <w:noWrap w:val="0"/>
            <w:vAlign w:val="center"/>
          </w:tcPr>
          <w:p>
            <w:pPr>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递交截止时间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12月1</w:t>
            </w:r>
            <w:r>
              <w:rPr>
                <w:rFonts w:hint="default" w:ascii="宋体" w:hAnsi="宋体" w:eastAsia="宋体" w:cs="宋体"/>
                <w:sz w:val="24"/>
                <w:szCs w:val="24"/>
                <w:lang w:eastAsia="zh-CN"/>
              </w:rPr>
              <w:t>2</w:t>
            </w:r>
            <w:r>
              <w:rPr>
                <w:rFonts w:hint="eastAsia" w:ascii="宋体" w:hAnsi="宋体" w:eastAsia="宋体" w:cs="宋体"/>
                <w:sz w:val="24"/>
                <w:szCs w:val="24"/>
                <w:lang w:val="en-US" w:eastAsia="zh-CN"/>
              </w:rPr>
              <w:t>日下午5点</w:t>
            </w:r>
          </w:p>
          <w:p>
            <w:pPr>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邮寄递交</w:t>
            </w:r>
            <w:r>
              <w:rPr>
                <w:rFonts w:hint="eastAsia" w:ascii="宋体" w:hAnsi="宋体" w:eastAsia="宋体" w:cs="宋体"/>
                <w:sz w:val="24"/>
                <w:szCs w:val="24"/>
              </w:rPr>
              <w:t>地址：</w:t>
            </w:r>
            <w:r>
              <w:rPr>
                <w:rFonts w:hint="eastAsia" w:ascii="宋体" w:hAnsi="宋体" w:eastAsia="宋体" w:cs="Times New Roman"/>
                <w:kern w:val="0"/>
                <w:sz w:val="24"/>
                <w:szCs w:val="24"/>
                <w:lang w:val="en-US" w:eastAsia="zh-CN" w:bidi="ar-SA"/>
              </w:rPr>
              <w:t>深圳市福田区福华一路1号大中华国际交易广场12F深圳市商务局前台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continue"/>
            <w:noWrap w:val="0"/>
            <w:vAlign w:val="center"/>
          </w:tcPr>
          <w:p>
            <w:pPr>
              <w:jc w:val="center"/>
              <w:rPr>
                <w:rFonts w:hint="default" w:ascii="宋体" w:hAnsi="宋体" w:eastAsia="宋体" w:cs="宋体"/>
                <w:sz w:val="24"/>
                <w:szCs w:val="24"/>
                <w:lang w:val="en-US" w:eastAsia="zh-CN"/>
              </w:rPr>
            </w:pPr>
          </w:p>
        </w:tc>
        <w:tc>
          <w:tcPr>
            <w:tcW w:w="1718" w:type="dxa"/>
            <w:vMerge w:val="continue"/>
            <w:noWrap w:val="0"/>
            <w:vAlign w:val="center"/>
          </w:tcPr>
          <w:p>
            <w:pPr>
              <w:keepNext w:val="0"/>
              <w:keepLines w:val="0"/>
              <w:pageBreakBefore w:val="0"/>
              <w:widowControl w:val="0"/>
              <w:kinsoku/>
              <w:wordWrap/>
              <w:overflowPunct/>
              <w:topLinePunct w:val="0"/>
              <w:bidi w:val="0"/>
              <w:snapToGrid/>
              <w:spacing w:line="520" w:lineRule="exact"/>
              <w:ind w:firstLine="240" w:firstLineChars="100"/>
              <w:jc w:val="both"/>
              <w:textAlignment w:val="auto"/>
              <w:rPr>
                <w:rFonts w:hint="eastAsia" w:ascii="宋体" w:hAnsi="宋体" w:eastAsia="宋体" w:cs="宋体"/>
                <w:kern w:val="2"/>
                <w:sz w:val="24"/>
                <w:szCs w:val="24"/>
                <w:lang w:val="en-US" w:eastAsia="zh-CN" w:bidi="ar-SA"/>
              </w:rPr>
            </w:pPr>
          </w:p>
        </w:tc>
        <w:tc>
          <w:tcPr>
            <w:tcW w:w="6718" w:type="dxa"/>
            <w:noWrap w:val="0"/>
            <w:vAlign w:val="center"/>
          </w:tcPr>
          <w:p>
            <w:pPr>
              <w:keepNext w:val="0"/>
              <w:keepLines w:val="0"/>
              <w:pageBreakBefore w:val="0"/>
              <w:widowControl w:val="0"/>
              <w:numPr>
                <w:ilvl w:val="0"/>
                <w:numId w:val="0"/>
              </w:numPr>
              <w:kinsoku/>
              <w:wordWrap/>
              <w:overflowPunct/>
              <w:topLinePunct w:val="0"/>
              <w:bidi w:val="0"/>
              <w:snapToGrid/>
              <w:spacing w:line="520" w:lineRule="exact"/>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本项目</w:t>
            </w:r>
            <w:r>
              <w:rPr>
                <w:rFonts w:hint="eastAsia" w:ascii="宋体" w:hAnsi="宋体" w:eastAsia="宋体" w:cs="宋体"/>
                <w:b/>
                <w:bCs/>
                <w:sz w:val="24"/>
                <w:szCs w:val="24"/>
                <w:lang w:val="en-US" w:eastAsia="zh-CN"/>
              </w:rPr>
              <w:t>只接受邮寄递交</w:t>
            </w:r>
            <w:r>
              <w:rPr>
                <w:rFonts w:hint="eastAsia" w:ascii="宋体" w:hAnsi="宋体" w:eastAsia="宋体" w:cs="宋体"/>
                <w:sz w:val="24"/>
                <w:szCs w:val="24"/>
                <w:lang w:val="en-US" w:eastAsia="zh-CN"/>
              </w:rPr>
              <w:t>。采购人根据响应供应商提交的响应文件材料相关性与内容质量进行评审。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8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718" w:type="dxa"/>
            <w:noWrap w:val="0"/>
            <w:vAlign w:val="center"/>
          </w:tcPr>
          <w:p>
            <w:pPr>
              <w:keepNext w:val="0"/>
              <w:keepLines w:val="0"/>
              <w:pageBreakBefore w:val="0"/>
              <w:widowControl w:val="0"/>
              <w:kinsoku/>
              <w:wordWrap/>
              <w:overflowPunct/>
              <w:topLinePunct w:val="0"/>
              <w:bidi w:val="0"/>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评审</w:t>
            </w:r>
            <w:r>
              <w:rPr>
                <w:rFonts w:hint="eastAsia" w:ascii="宋体" w:hAnsi="宋体" w:eastAsia="宋体" w:cs="宋体"/>
                <w:sz w:val="24"/>
                <w:szCs w:val="24"/>
                <w:lang w:val="en-US" w:eastAsia="zh-CN"/>
              </w:rPr>
              <w:t>原则</w:t>
            </w:r>
          </w:p>
        </w:tc>
        <w:tc>
          <w:tcPr>
            <w:tcW w:w="6718" w:type="dxa"/>
            <w:noWrap w:val="0"/>
            <w:vAlign w:val="center"/>
          </w:tcPr>
          <w:p>
            <w:pPr>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用综合评分法进行评审。即评审小组成员根据综合评分法所确定的评分标准独立打分，并根据各评委算数平均分值的高低进行排序，得分最高的选为成交入围单位。成交（入围）供应商名单信息将在我局官网公示。</w:t>
            </w:r>
          </w:p>
        </w:tc>
      </w:tr>
    </w:tbl>
    <w:p>
      <w:pPr>
        <w:pStyle w:val="12"/>
        <w:numPr>
          <w:ilvl w:val="0"/>
          <w:numId w:val="0"/>
        </w:numPr>
        <w:spacing w:before="0" w:beforeAutospacing="0" w:after="0" w:afterAutospacing="0" w:line="360" w:lineRule="auto"/>
        <w:jc w:val="center"/>
        <w:rPr>
          <w:rFonts w:hint="eastAsia"/>
          <w:b/>
          <w:bCs/>
          <w:sz w:val="32"/>
          <w:szCs w:val="32"/>
          <w:lang w:val="en-US" w:eastAsia="zh-CN"/>
        </w:rPr>
      </w:pPr>
    </w:p>
    <w:p>
      <w:pPr>
        <w:numPr>
          <w:ilvl w:val="-1"/>
          <w:numId w:val="0"/>
        </w:numPr>
        <w:ind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numPr>
          <w:ilvl w:val="0"/>
          <w:numId w:val="0"/>
        </w:numPr>
        <w:ind w:firstLine="963" w:firstLineChars="300"/>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第三章     遴选内容及要求</w:t>
      </w:r>
    </w:p>
    <w:p>
      <w:pPr>
        <w:widowControl/>
        <w:spacing w:line="520" w:lineRule="exact"/>
        <w:ind w:firstLine="640"/>
        <w:rPr>
          <w:rFonts w:hint="eastAsia" w:ascii="仿宋_GB2312" w:hAnsi="仿宋_GB2312" w:eastAsia="仿宋_GB2312" w:cs="仿宋_GB2312"/>
          <w:color w:val="000000"/>
          <w:sz w:val="32"/>
          <w:szCs w:val="32"/>
          <w:lang w:val="en-US" w:eastAsia="zh-CN"/>
        </w:rPr>
      </w:pPr>
    </w:p>
    <w:p>
      <w:pPr>
        <w:spacing w:line="560" w:lineRule="exact"/>
        <w:ind w:firstLine="642" w:firstLineChars="200"/>
        <w:rPr>
          <w:rFonts w:hint="eastAsia" w:ascii="仿宋_GB2312" w:hAnsi="仿宋" w:eastAsia="仿宋_GB2312" w:cs="仿宋"/>
          <w:b/>
          <w:bCs/>
          <w:sz w:val="32"/>
          <w:szCs w:val="32"/>
          <w:highlight w:val="none"/>
          <w:lang w:val="en-US" w:eastAsia="zh-CN"/>
        </w:rPr>
      </w:pPr>
      <w:r>
        <w:rPr>
          <w:rFonts w:hint="eastAsia" w:ascii="仿宋_GB2312" w:hAnsi="仿宋" w:eastAsia="仿宋_GB2312" w:cs="仿宋"/>
          <w:b/>
          <w:bCs/>
          <w:sz w:val="32"/>
          <w:szCs w:val="32"/>
          <w:highlight w:val="none"/>
          <w:lang w:val="en-US" w:eastAsia="zh-CN"/>
        </w:rPr>
        <w:t>一、项目名称</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深圳市商务局2025年互联网信息收集服务项目</w:t>
      </w:r>
    </w:p>
    <w:p>
      <w:pPr>
        <w:spacing w:line="560" w:lineRule="exact"/>
        <w:ind w:firstLine="642" w:firstLineChars="200"/>
        <w:rPr>
          <w:rFonts w:hint="eastAsia" w:ascii="仿宋_GB2312" w:hAnsi="仿宋" w:eastAsia="仿宋_GB2312" w:cs="仿宋"/>
          <w:b/>
          <w:bCs/>
          <w:sz w:val="32"/>
          <w:szCs w:val="32"/>
          <w:highlight w:val="none"/>
          <w:lang w:val="en-US" w:eastAsia="zh-CN"/>
        </w:rPr>
      </w:pPr>
      <w:r>
        <w:rPr>
          <w:rFonts w:hint="eastAsia" w:ascii="仿宋_GB2312" w:hAnsi="仿宋" w:eastAsia="仿宋_GB2312" w:cs="仿宋"/>
          <w:b/>
          <w:bCs/>
          <w:sz w:val="32"/>
          <w:szCs w:val="32"/>
          <w:highlight w:val="none"/>
          <w:lang w:val="en-US" w:eastAsia="zh-CN"/>
        </w:rPr>
        <w:t>二、服务地点</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深圳市商务局</w:t>
      </w:r>
    </w:p>
    <w:p>
      <w:pPr>
        <w:spacing w:line="560" w:lineRule="exact"/>
        <w:ind w:firstLine="642" w:firstLineChars="200"/>
        <w:rPr>
          <w:rFonts w:hint="eastAsia" w:ascii="仿宋_GB2312" w:hAnsi="仿宋" w:eastAsia="仿宋_GB2312" w:cs="仿宋"/>
          <w:b/>
          <w:bCs/>
          <w:sz w:val="32"/>
          <w:szCs w:val="32"/>
          <w:highlight w:val="none"/>
          <w:lang w:val="en-US" w:eastAsia="zh-CN"/>
        </w:rPr>
      </w:pPr>
      <w:r>
        <w:rPr>
          <w:rFonts w:hint="eastAsia" w:ascii="仿宋_GB2312" w:hAnsi="仿宋" w:eastAsia="仿宋_GB2312" w:cs="仿宋"/>
          <w:b/>
          <w:bCs/>
          <w:sz w:val="32"/>
          <w:szCs w:val="32"/>
          <w:highlight w:val="none"/>
          <w:lang w:val="en-US" w:eastAsia="zh-CN"/>
        </w:rPr>
        <w:t>三、服务期限</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自2025年1月1日起至2025年12月31日。本项目合同履行期限满后，采购单位可根据中标供应商履约情况确定合同是否续签，但总合同履行期限最长不超过3年，合同一年一签。</w:t>
      </w:r>
    </w:p>
    <w:p>
      <w:pPr>
        <w:spacing w:line="560" w:lineRule="exact"/>
        <w:ind w:firstLine="642" w:firstLineChars="200"/>
        <w:rPr>
          <w:rFonts w:hint="eastAsia" w:ascii="仿宋_GB2312" w:hAnsi="仿宋" w:eastAsia="仿宋_GB2312" w:cs="仿宋"/>
          <w:b/>
          <w:bCs/>
          <w:sz w:val="32"/>
          <w:szCs w:val="32"/>
          <w:highlight w:val="none"/>
          <w:lang w:val="en-US" w:eastAsia="zh-CN"/>
        </w:rPr>
      </w:pPr>
      <w:r>
        <w:rPr>
          <w:rFonts w:hint="eastAsia" w:ascii="仿宋_GB2312" w:hAnsi="仿宋" w:eastAsia="仿宋_GB2312" w:cs="仿宋"/>
          <w:b/>
          <w:bCs/>
          <w:sz w:val="32"/>
          <w:szCs w:val="32"/>
          <w:highlight w:val="none"/>
          <w:lang w:val="en-US" w:eastAsia="zh-CN"/>
        </w:rPr>
        <w:t>四、项目概况</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网络作为信息传递的载体</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及时掌握网络动向，将对重大事件快速发现、及时处理，提供重要</w:t>
      </w:r>
      <w:r>
        <w:rPr>
          <w:rFonts w:hint="eastAsia" w:ascii="仿宋_GB2312" w:hAnsi="仿宋" w:eastAsia="仿宋_GB2312" w:cs="仿宋"/>
          <w:sz w:val="32"/>
          <w:szCs w:val="32"/>
          <w:highlight w:val="none"/>
          <w:lang w:eastAsia="zh-CN"/>
        </w:rPr>
        <w:t>的</w:t>
      </w:r>
      <w:r>
        <w:rPr>
          <w:rFonts w:hint="eastAsia" w:ascii="仿宋_GB2312" w:hAnsi="仿宋" w:eastAsia="仿宋_GB2312" w:cs="仿宋"/>
          <w:sz w:val="32"/>
          <w:szCs w:val="32"/>
          <w:highlight w:val="none"/>
        </w:rPr>
        <w:t>指导依据。此前，中央出台的《关于全面推进政务公开工作的意见》，《&lt;关于全面推进政务公开工作的意见&gt;实施细则的通知》等多个文件对</w:t>
      </w:r>
      <w:r>
        <w:rPr>
          <w:rFonts w:hint="eastAsia" w:ascii="仿宋_GB2312" w:hAnsi="仿宋" w:eastAsia="仿宋_GB2312" w:cs="仿宋"/>
          <w:sz w:val="32"/>
          <w:szCs w:val="32"/>
          <w:highlight w:val="none"/>
          <w:lang w:val="en-US" w:eastAsia="zh-CN"/>
        </w:rPr>
        <w:t>互联网信息收集</w:t>
      </w:r>
      <w:r>
        <w:rPr>
          <w:rFonts w:hint="eastAsia" w:ascii="仿宋_GB2312" w:hAnsi="仿宋" w:eastAsia="仿宋_GB2312" w:cs="仿宋"/>
          <w:sz w:val="32"/>
          <w:szCs w:val="32"/>
          <w:highlight w:val="none"/>
        </w:rPr>
        <w:t>工作提出了新要求。在此背景下，为加强</w:t>
      </w:r>
      <w:r>
        <w:rPr>
          <w:rFonts w:hint="eastAsia" w:ascii="仿宋_GB2312" w:hAnsi="仿宋" w:eastAsia="仿宋_GB2312" w:cs="仿宋"/>
          <w:sz w:val="32"/>
          <w:szCs w:val="32"/>
          <w:highlight w:val="none"/>
          <w:lang w:val="en-US" w:eastAsia="zh-CN"/>
        </w:rPr>
        <w:t>互联网信息</w:t>
      </w:r>
      <w:r>
        <w:rPr>
          <w:rFonts w:hint="eastAsia" w:ascii="仿宋_GB2312" w:hAnsi="仿宋" w:eastAsia="仿宋_GB2312" w:cs="仿宋"/>
          <w:sz w:val="32"/>
          <w:szCs w:val="32"/>
          <w:highlight w:val="none"/>
        </w:rPr>
        <w:t>监测</w:t>
      </w:r>
      <w:r>
        <w:rPr>
          <w:rFonts w:hint="eastAsia" w:ascii="仿宋_GB2312" w:hAnsi="仿宋" w:eastAsia="仿宋_GB2312" w:cs="仿宋"/>
          <w:sz w:val="32"/>
          <w:szCs w:val="32"/>
          <w:highlight w:val="none"/>
          <w:lang w:val="en-US" w:eastAsia="zh-CN"/>
        </w:rPr>
        <w:t>和收集</w:t>
      </w:r>
      <w:r>
        <w:rPr>
          <w:rFonts w:hint="eastAsia" w:ascii="仿宋_GB2312" w:hAnsi="仿宋" w:eastAsia="仿宋_GB2312" w:cs="仿宋"/>
          <w:sz w:val="32"/>
          <w:szCs w:val="32"/>
          <w:highlight w:val="none"/>
        </w:rPr>
        <w:t>工作，加强互动交流，提升服务便利性和专业性，深圳市商务局决定开展</w:t>
      </w:r>
      <w:r>
        <w:rPr>
          <w:rFonts w:hint="eastAsia" w:ascii="仿宋_GB2312" w:hAnsi="仿宋" w:eastAsia="仿宋_GB2312" w:cs="仿宋"/>
          <w:sz w:val="32"/>
          <w:szCs w:val="32"/>
          <w:highlight w:val="none"/>
          <w:lang w:val="en-US" w:eastAsia="zh-CN"/>
        </w:rPr>
        <w:t>互联网</w:t>
      </w:r>
      <w:r>
        <w:rPr>
          <w:rFonts w:hint="eastAsia" w:ascii="仿宋_GB2312" w:hAnsi="仿宋" w:eastAsia="仿宋_GB2312" w:cs="仿宋"/>
          <w:sz w:val="32"/>
          <w:szCs w:val="32"/>
          <w:highlight w:val="none"/>
        </w:rPr>
        <w:t>信息</w:t>
      </w:r>
      <w:r>
        <w:rPr>
          <w:rFonts w:hint="eastAsia" w:ascii="仿宋_GB2312" w:hAnsi="仿宋" w:eastAsia="仿宋_GB2312" w:cs="仿宋"/>
          <w:sz w:val="32"/>
          <w:szCs w:val="32"/>
          <w:highlight w:val="none"/>
          <w:lang w:val="en-US" w:eastAsia="zh-CN"/>
        </w:rPr>
        <w:t>收集</w:t>
      </w:r>
      <w:r>
        <w:rPr>
          <w:rFonts w:hint="eastAsia" w:ascii="仿宋_GB2312" w:hAnsi="仿宋" w:eastAsia="仿宋_GB2312" w:cs="仿宋"/>
          <w:sz w:val="32"/>
          <w:szCs w:val="32"/>
          <w:highlight w:val="none"/>
        </w:rPr>
        <w:t>服务项目采购。</w:t>
      </w:r>
    </w:p>
    <w:p>
      <w:pPr>
        <w:spacing w:line="560" w:lineRule="exact"/>
        <w:ind w:firstLine="642" w:firstLineChars="200"/>
        <w:rPr>
          <w:rFonts w:hint="eastAsia" w:ascii="仿宋_GB2312" w:hAnsi="仿宋" w:eastAsia="仿宋_GB2312" w:cs="仿宋"/>
          <w:b/>
          <w:bCs/>
          <w:sz w:val="32"/>
          <w:szCs w:val="32"/>
          <w:highlight w:val="none"/>
          <w:lang w:val="en-US" w:eastAsia="zh-CN"/>
        </w:rPr>
      </w:pPr>
      <w:r>
        <w:rPr>
          <w:rFonts w:hint="eastAsia" w:ascii="仿宋_GB2312" w:hAnsi="仿宋" w:eastAsia="仿宋_GB2312" w:cs="仿宋"/>
          <w:b/>
          <w:bCs/>
          <w:sz w:val="32"/>
          <w:szCs w:val="32"/>
          <w:highlight w:val="none"/>
          <w:lang w:val="en-US" w:eastAsia="zh-CN"/>
        </w:rPr>
        <w:t>五、项目管理和服务要求</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（一）项目预算</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本项目预算14</w:t>
      </w:r>
      <w:r>
        <w:rPr>
          <w:rFonts w:hint="eastAsia" w:ascii="仿宋_GB2312" w:hAnsi="仿宋" w:eastAsia="仿宋_GB2312" w:cs="仿宋"/>
          <w:sz w:val="32"/>
          <w:szCs w:val="32"/>
          <w:highlight w:val="none"/>
          <w:lang w:val="en-US" w:eastAsia="zh-CN"/>
        </w:rPr>
        <w:t>43</w:t>
      </w:r>
      <w:r>
        <w:rPr>
          <w:rFonts w:hint="eastAsia" w:ascii="仿宋_GB2312" w:hAnsi="仿宋" w:eastAsia="仿宋_GB2312" w:cs="仿宋"/>
          <w:sz w:val="32"/>
          <w:szCs w:val="32"/>
          <w:highlight w:val="none"/>
        </w:rPr>
        <w:t>00元。</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（二）项目团队要求</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为保证项目的顺利进行，中标方需组织一支具有丰富经验的服务团队来开展此项目，项目组服务人员，分工明确，责任到人，同时还应互相合作，严格按照各项规章制度、工作流程开展工作。</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（三）项目服务要求</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1.</w:t>
      </w:r>
      <w:r>
        <w:rPr>
          <w:rFonts w:hint="eastAsia" w:ascii="仿宋_GB2312" w:hAnsi="仿宋" w:eastAsia="仿宋_GB2312" w:cs="仿宋"/>
          <w:sz w:val="32"/>
          <w:szCs w:val="32"/>
          <w:highlight w:val="none"/>
          <w:lang w:val="en-US" w:eastAsia="zh-CN"/>
        </w:rPr>
        <w:t>信息</w:t>
      </w:r>
      <w:r>
        <w:rPr>
          <w:rFonts w:hint="eastAsia" w:ascii="仿宋_GB2312" w:hAnsi="仿宋" w:eastAsia="仿宋_GB2312" w:cs="仿宋"/>
          <w:sz w:val="32"/>
          <w:szCs w:val="32"/>
          <w:highlight w:val="none"/>
        </w:rPr>
        <w:t>监测及研判。全面、及时、准确地搜罗全网涉及深圳商务的讯息，重点搜集涉及特定关键词、重点人物的相关信息，范围覆盖全网。针对有可能引发后续影响的信息和线索，进行及时报送。发生相关事件时，将</w:t>
      </w:r>
      <w:r>
        <w:rPr>
          <w:rFonts w:hint="eastAsia" w:ascii="仿宋_GB2312" w:hAnsi="仿宋" w:eastAsia="仿宋_GB2312" w:cs="仿宋"/>
          <w:sz w:val="32"/>
          <w:szCs w:val="32"/>
          <w:highlight w:val="none"/>
          <w:lang w:val="en-US" w:eastAsia="zh-CN"/>
        </w:rPr>
        <w:t>互联网</w:t>
      </w:r>
      <w:r>
        <w:rPr>
          <w:rFonts w:hint="eastAsia" w:ascii="仿宋_GB2312" w:hAnsi="仿宋" w:eastAsia="仿宋_GB2312" w:cs="仿宋"/>
          <w:sz w:val="32"/>
          <w:szCs w:val="32"/>
          <w:highlight w:val="none"/>
        </w:rPr>
        <w:t>信息通过电话、短信或微信的方式报送给甲方相关负责人员，重点预警，并为甲方提供相关研判意见。</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2.信息</w:t>
      </w:r>
      <w:r>
        <w:rPr>
          <w:rFonts w:hint="eastAsia" w:ascii="仿宋_GB2312" w:hAnsi="仿宋" w:eastAsia="仿宋_GB2312" w:cs="仿宋"/>
          <w:sz w:val="32"/>
          <w:szCs w:val="32"/>
          <w:highlight w:val="none"/>
          <w:lang w:val="en-US" w:eastAsia="zh-CN"/>
        </w:rPr>
        <w:t>收集</w:t>
      </w:r>
      <w:r>
        <w:rPr>
          <w:rFonts w:hint="eastAsia" w:ascii="仿宋_GB2312" w:hAnsi="仿宋" w:eastAsia="仿宋_GB2312" w:cs="仿宋"/>
          <w:sz w:val="32"/>
          <w:szCs w:val="32"/>
          <w:highlight w:val="none"/>
        </w:rPr>
        <w:t>推送。为及时掌握国内外商务领域的重大新闻资讯，通过对全国性和地方性网站等检测，形成</w:t>
      </w:r>
      <w:r>
        <w:rPr>
          <w:rFonts w:hint="eastAsia" w:ascii="仿宋_GB2312" w:hAnsi="仿宋" w:eastAsia="仿宋_GB2312" w:cs="仿宋"/>
          <w:sz w:val="32"/>
          <w:szCs w:val="32"/>
          <w:highlight w:val="none"/>
          <w:lang w:val="en-US" w:eastAsia="zh-CN"/>
        </w:rPr>
        <w:t>信息收集</w:t>
      </w:r>
      <w:r>
        <w:rPr>
          <w:rFonts w:hint="eastAsia" w:ascii="仿宋_GB2312" w:hAnsi="仿宋" w:eastAsia="仿宋_GB2312" w:cs="仿宋"/>
          <w:sz w:val="32"/>
          <w:szCs w:val="32"/>
          <w:highlight w:val="none"/>
        </w:rPr>
        <w:t>周报。针对一周内互联网上涉及甲方的信息、报道、</w:t>
      </w:r>
      <w:r>
        <w:rPr>
          <w:rFonts w:hint="eastAsia" w:ascii="仿宋_GB2312" w:hAnsi="仿宋" w:eastAsia="仿宋_GB2312" w:cs="仿宋"/>
          <w:sz w:val="32"/>
          <w:szCs w:val="32"/>
          <w:highlight w:val="none"/>
          <w:lang w:val="en-US" w:eastAsia="zh-CN"/>
        </w:rPr>
        <w:t>网络</w:t>
      </w:r>
      <w:r>
        <w:rPr>
          <w:rFonts w:hint="eastAsia" w:ascii="仿宋_GB2312" w:hAnsi="仿宋" w:eastAsia="仿宋_GB2312" w:cs="仿宋"/>
          <w:sz w:val="32"/>
          <w:szCs w:val="32"/>
          <w:highlight w:val="none"/>
        </w:rPr>
        <w:t>关注热点话题等内容，进行综合整理分析，深入总结</w:t>
      </w:r>
      <w:r>
        <w:rPr>
          <w:rFonts w:hint="eastAsia" w:ascii="仿宋_GB2312" w:hAnsi="仿宋" w:eastAsia="仿宋_GB2312" w:cs="仿宋"/>
          <w:sz w:val="32"/>
          <w:szCs w:val="32"/>
          <w:highlight w:val="none"/>
          <w:lang w:val="en-US" w:eastAsia="zh-CN"/>
        </w:rPr>
        <w:t>信息</w:t>
      </w:r>
      <w:r>
        <w:rPr>
          <w:rFonts w:hint="eastAsia" w:ascii="仿宋_GB2312" w:hAnsi="仿宋" w:eastAsia="仿宋_GB2312" w:cs="仿宋"/>
          <w:sz w:val="32"/>
          <w:szCs w:val="32"/>
          <w:highlight w:val="none"/>
        </w:rPr>
        <w:t>特点，媒体报道特色，分析传播趋势规律，理清事件发展脉络，概括观点分布，提供应对建议。</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3.重点事件发布前提供研判和建议。</w:t>
      </w:r>
    </w:p>
    <w:p>
      <w:pPr>
        <w:spacing w:line="560" w:lineRule="exact"/>
        <w:ind w:firstLine="642" w:firstLineChars="200"/>
        <w:rPr>
          <w:rFonts w:hint="eastAsia" w:ascii="仿宋_GB2312" w:hAnsi="仿宋" w:eastAsia="仿宋_GB2312" w:cs="仿宋"/>
          <w:b/>
          <w:bCs/>
          <w:sz w:val="32"/>
          <w:szCs w:val="32"/>
          <w:highlight w:val="none"/>
        </w:rPr>
      </w:pPr>
      <w:r>
        <w:rPr>
          <w:rFonts w:hint="eastAsia" w:ascii="仿宋_GB2312" w:hAnsi="仿宋" w:eastAsia="仿宋_GB2312" w:cs="仿宋"/>
          <w:b/>
          <w:bCs/>
          <w:sz w:val="32"/>
          <w:szCs w:val="32"/>
          <w:highlight w:val="none"/>
          <w:lang w:val="en-US" w:eastAsia="zh-CN"/>
        </w:rPr>
        <w:t>六</w:t>
      </w:r>
      <w:r>
        <w:rPr>
          <w:rFonts w:hint="eastAsia" w:ascii="仿宋_GB2312" w:hAnsi="仿宋" w:eastAsia="仿宋_GB2312" w:cs="仿宋"/>
          <w:b/>
          <w:bCs/>
          <w:sz w:val="32"/>
          <w:szCs w:val="32"/>
          <w:highlight w:val="none"/>
        </w:rPr>
        <w:t>、评标定标方法</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评标方法：综合评分法</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综合评分法，是指投标文件满足招标文件全部实质性要求，且按照评审因素的量化指标评审得分最高的投标人为中标候选人的评标方法。 </w:t>
      </w:r>
    </w:p>
    <w:tbl>
      <w:tblPr>
        <w:tblStyle w:val="15"/>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7"/>
        <w:gridCol w:w="587"/>
        <w:gridCol w:w="1463"/>
        <w:gridCol w:w="675"/>
        <w:gridCol w:w="63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725" w:type="dxa"/>
            <w:gridSpan w:val="3"/>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6356" w:type="dxa"/>
            <w:vAlign w:val="center"/>
          </w:tcPr>
          <w:p>
            <w:pPr>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权重</w:t>
            </w:r>
            <w:r>
              <w:rPr>
                <w:rFonts w:hint="eastAsia" w:ascii="宋体" w:hAnsi="宋体" w:eastAsia="宋体" w:cs="宋体"/>
                <w:b/>
                <w:bCs/>
                <w:sz w:val="21"/>
                <w:szCs w:val="21"/>
                <w:highlight w:val="none"/>
                <w:lang w:eastAsia="zh-CN"/>
              </w:rPr>
              <w:t>（30</w:t>
            </w:r>
            <w:r>
              <w:rPr>
                <w:rFonts w:hint="eastAsia" w:ascii="宋体" w:hAnsi="宋体" w:eastAsia="宋体" w:cs="宋体"/>
                <w:b/>
                <w:bCs/>
                <w:sz w:val="21"/>
                <w:szCs w:val="21"/>
                <w:highlight w:val="none"/>
                <w:lang w:val="en-US" w:eastAsia="zh-CN"/>
              </w:rPr>
              <w:t>分</w:t>
            </w:r>
            <w:r>
              <w:rPr>
                <w:rFonts w:hint="eastAsia" w:ascii="宋体" w:hAnsi="宋体" w:eastAsia="宋体" w:cs="宋体"/>
                <w:b/>
                <w:bCs/>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2725" w:type="dxa"/>
            <w:gridSpan w:val="3"/>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价格</w:t>
            </w:r>
          </w:p>
        </w:tc>
        <w:tc>
          <w:tcPr>
            <w:tcW w:w="6356" w:type="dxa"/>
            <w:vAlign w:val="center"/>
          </w:tcPr>
          <w:p>
            <w:pPr>
              <w:pStyle w:val="6"/>
              <w:rPr>
                <w:rFonts w:hint="eastAsia" w:ascii="宋体" w:hAnsi="宋体" w:eastAsia="宋体" w:cs="宋体"/>
                <w:sz w:val="21"/>
                <w:szCs w:val="21"/>
                <w:highlight w:val="none"/>
              </w:rPr>
            </w:pPr>
            <w:r>
              <w:rPr>
                <w:rFonts w:hint="eastAsia" w:ascii="宋体" w:hAnsi="宋体" w:eastAsia="宋体" w:cs="宋体"/>
                <w:sz w:val="21"/>
                <w:szCs w:val="21"/>
                <w:highlight w:val="none"/>
              </w:rPr>
              <w:t>根据财政部令（2017）87号文件等的规定，评标基准价是指满足招标文件要求且通过商务和技术初步审核并根据政府采购相关政策（如符合）调整后价格最低的为基准价，其价格分为满分，计算方法为：</w:t>
            </w:r>
          </w:p>
          <w:p>
            <w:pPr>
              <w:pStyle w:val="6"/>
              <w:rPr>
                <w:rFonts w:hint="eastAsia" w:ascii="宋体" w:hAnsi="宋体" w:eastAsia="宋体" w:cs="宋体"/>
                <w:sz w:val="21"/>
                <w:szCs w:val="21"/>
                <w:highlight w:val="none"/>
              </w:rPr>
            </w:pPr>
            <w:r>
              <w:rPr>
                <w:rFonts w:hint="eastAsia" w:ascii="宋体" w:hAnsi="宋体" w:eastAsia="宋体" w:cs="宋体"/>
                <w:sz w:val="21"/>
                <w:szCs w:val="21"/>
                <w:highlight w:val="none"/>
              </w:rPr>
              <w:t>投标报价得分=（评标基准价/投标报价）×30</w:t>
            </w:r>
          </w:p>
          <w:p>
            <w:pPr>
              <w:ind w:firstLine="21" w:firstLineChars="10"/>
              <w:jc w:val="left"/>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w:t>
            </w:r>
          </w:p>
          <w:p>
            <w:pPr>
              <w:ind w:firstLine="21" w:firstLineChars="10"/>
              <w:jc w:val="left"/>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1.评标价是指按照招标文件的要求通过商务和技术初步审核并调整后的最终价格。</w:t>
            </w:r>
          </w:p>
          <w:p>
            <w:pPr>
              <w:ind w:firstLine="21" w:firstLineChars="10"/>
              <w:jc w:val="left"/>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2.价格评分仅限于有效投标人，当价格分&lt;0时，取0。</w:t>
            </w:r>
          </w:p>
          <w:p>
            <w:pPr>
              <w:ind w:firstLine="21" w:firstLineChars="10"/>
              <w:jc w:val="left"/>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3.对符合工信部联企业〔2011〕300号要求或财库〔2017〕141号文件或财库[2020]46号文件要求的投标人价格给予10%的扣除，用扣除后的价格参与评审。</w:t>
            </w:r>
          </w:p>
          <w:p>
            <w:pPr>
              <w:ind w:firstLine="21" w:firstLineChars="10"/>
              <w:jc w:val="left"/>
              <w:outlineLvl w:val="9"/>
              <w:rPr>
                <w:rFonts w:hint="eastAsia" w:ascii="宋体" w:hAnsi="宋体" w:eastAsia="宋体" w:cs="宋体"/>
                <w:b/>
                <w:bCs/>
                <w:sz w:val="21"/>
                <w:szCs w:val="21"/>
                <w:highlight w:val="none"/>
                <w:lang w:eastAsia="zh-CN"/>
              </w:rPr>
            </w:pPr>
            <w:r>
              <w:rPr>
                <w:rFonts w:hint="eastAsia" w:ascii="宋体" w:hAnsi="宋体" w:eastAsia="宋体" w:cs="宋体"/>
                <w:b w:val="0"/>
                <w:bCs w:val="0"/>
                <w:sz w:val="21"/>
                <w:szCs w:val="21"/>
                <w:highlight w:val="none"/>
              </w:rPr>
              <w:t>3.1如符合工信部联企业〔2011〕300号要求的投标人应提供《中小企业声明函》，否则不予扣除。</w:t>
            </w:r>
            <w:r>
              <w:rPr>
                <w:rFonts w:hint="eastAsia" w:ascii="宋体" w:hAnsi="宋体" w:eastAsia="宋体" w:cs="宋体"/>
                <w:b w:val="0"/>
                <w:bCs w:val="0"/>
                <w:color w:val="000000"/>
                <w:sz w:val="21"/>
                <w:szCs w:val="21"/>
                <w:highlight w:val="none"/>
              </w:rPr>
              <w:t>根据《工业和信息化部、国家统计局、国家发展和改革委员会、财政部关于印发中小企业划型标准规定的通知》（工信部联企业〔2011〕300 号），本项目采购标的（服务需求）对应的中小企业划分标准所属行业为</w:t>
            </w:r>
            <w:r>
              <w:rPr>
                <w:rFonts w:hint="eastAsia" w:ascii="宋体" w:hAnsi="宋体" w:eastAsia="宋体" w:cs="宋体"/>
                <w:b/>
                <w:bCs/>
                <w:sz w:val="21"/>
                <w:szCs w:val="21"/>
                <w:highlight w:val="none"/>
              </w:rPr>
              <w:t>其他未列明行业</w:t>
            </w:r>
            <w:r>
              <w:rPr>
                <w:rFonts w:hint="eastAsia" w:ascii="宋体" w:hAnsi="宋体" w:eastAsia="宋体" w:cs="宋体"/>
                <w:b w:val="0"/>
                <w:bCs w:val="0"/>
                <w:sz w:val="21"/>
                <w:szCs w:val="21"/>
                <w:highlight w:val="none"/>
                <w:lang w:eastAsia="zh-CN"/>
              </w:rPr>
              <w:t>。</w:t>
            </w:r>
          </w:p>
          <w:p>
            <w:pPr>
              <w:ind w:firstLine="21" w:firstLineChars="10"/>
              <w:jc w:val="left"/>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3.2如符合财库〔2017〕141号文件要求的投标人应提供《残疾人福利性单位声明函》原件加盖投标人公章，否则不予扣除。 </w:t>
            </w:r>
          </w:p>
          <w:p>
            <w:pPr>
              <w:keepNext w:val="0"/>
              <w:keepLines w:val="0"/>
              <w:pageBreakBefore w:val="0"/>
              <w:widowControl w:val="0"/>
              <w:kinsoku/>
              <w:wordWrap/>
              <w:overflowPunct/>
              <w:topLinePunct w:val="0"/>
              <w:autoSpaceDE/>
              <w:autoSpaceDN/>
              <w:bidi w:val="0"/>
              <w:adjustRightInd/>
              <w:snapToGrid/>
              <w:spacing w:line="240" w:lineRule="auto"/>
              <w:ind w:firstLine="21" w:firstLineChars="10"/>
              <w:jc w:val="left"/>
              <w:textAlignment w:val="auto"/>
              <w:outlineLvl w:val="9"/>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3.3如符合国发[2003]7号和财库[2014]68号要求的监狱企业应当提供《监狱企业声明函》及由省级以上监狱管理局、戒毒管理局（含新疆生产建设兵团）出具的属于监狱企业的证明文件复印件加盖投标人法人公章，否则不予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2725" w:type="dxa"/>
            <w:gridSpan w:val="3"/>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w:t>
            </w:r>
          </w:p>
        </w:tc>
        <w:tc>
          <w:tcPr>
            <w:tcW w:w="6356" w:type="dxa"/>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Merge w:val="restart"/>
            <w:vAlign w:val="center"/>
          </w:tcPr>
          <w:p>
            <w:pPr>
              <w:jc w:val="center"/>
              <w:rPr>
                <w:rFonts w:hint="eastAsia" w:ascii="宋体" w:hAnsi="宋体" w:eastAsia="宋体" w:cs="宋体"/>
                <w:color w:val="000000"/>
                <w:sz w:val="21"/>
                <w:szCs w:val="21"/>
                <w:highlight w:val="none"/>
              </w:rPr>
            </w:pPr>
          </w:p>
        </w:tc>
        <w:tc>
          <w:tcPr>
            <w:tcW w:w="587"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行号</w:t>
            </w:r>
          </w:p>
        </w:tc>
        <w:tc>
          <w:tcPr>
            <w:tcW w:w="1463"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内容</w:t>
            </w:r>
          </w:p>
        </w:tc>
        <w:tc>
          <w:tcPr>
            <w:tcW w:w="675"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c>
          <w:tcPr>
            <w:tcW w:w="6356"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57" w:type="dxa"/>
            <w:vMerge w:val="continue"/>
            <w:vAlign w:val="center"/>
          </w:tcPr>
          <w:p>
            <w:pPr>
              <w:widowControl/>
              <w:jc w:val="center"/>
              <w:rPr>
                <w:rFonts w:hint="eastAsia" w:ascii="宋体" w:hAnsi="宋体" w:eastAsia="宋体" w:cs="宋体"/>
                <w:color w:val="000000"/>
                <w:sz w:val="21"/>
                <w:szCs w:val="21"/>
                <w:highlight w:val="none"/>
              </w:rPr>
            </w:pPr>
          </w:p>
        </w:tc>
        <w:tc>
          <w:tcPr>
            <w:tcW w:w="587" w:type="dxa"/>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463" w:type="dxa"/>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实施方案（工作措施、工作方法、工作手段、工作流程）</w:t>
            </w:r>
          </w:p>
        </w:tc>
        <w:tc>
          <w:tcPr>
            <w:tcW w:w="675" w:type="dxa"/>
            <w:vAlign w:val="center"/>
          </w:tcPr>
          <w:p>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6356" w:type="dxa"/>
          </w:tcPr>
          <w:p>
            <w:pPr>
              <w:wordWrap w:val="0"/>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（一）评审内容：</w:t>
            </w:r>
            <w:r>
              <w:rPr>
                <w:rFonts w:hint="eastAsia" w:ascii="宋体" w:hAnsi="宋体" w:eastAsia="宋体" w:cs="宋体"/>
                <w:color w:val="auto"/>
                <w:sz w:val="21"/>
                <w:szCs w:val="21"/>
                <w:highlight w:val="none"/>
                <w:u w:val="none"/>
              </w:rPr>
              <w:t xml:space="preserve"> </w:t>
            </w:r>
          </w:p>
          <w:p>
            <w:pPr>
              <w:snapToGrid w:val="0"/>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投标人需以本项目要求提供实施方案，实施方案包括以下内容：</w:t>
            </w:r>
          </w:p>
          <w:p>
            <w:pPr>
              <w:wordWrap w:val="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r>
              <w:rPr>
                <w:rFonts w:hint="eastAsia" w:ascii="宋体" w:hAnsi="宋体" w:eastAsia="宋体" w:cs="宋体"/>
                <w:sz w:val="21"/>
                <w:szCs w:val="21"/>
                <w:highlight w:val="none"/>
              </w:rPr>
              <w:t>工作措施</w:t>
            </w:r>
            <w:r>
              <w:rPr>
                <w:rFonts w:hint="eastAsia" w:ascii="宋体" w:hAnsi="宋体" w:eastAsia="宋体" w:cs="宋体"/>
                <w:color w:val="auto"/>
                <w:sz w:val="21"/>
                <w:szCs w:val="21"/>
                <w:highlight w:val="none"/>
                <w:u w:val="none"/>
              </w:rPr>
              <w:t>；</w:t>
            </w:r>
          </w:p>
          <w:p>
            <w:pPr>
              <w:wordWrap w:val="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r>
              <w:rPr>
                <w:rFonts w:hint="eastAsia" w:ascii="宋体" w:hAnsi="宋体" w:eastAsia="宋体" w:cs="宋体"/>
                <w:sz w:val="21"/>
                <w:szCs w:val="21"/>
                <w:highlight w:val="none"/>
              </w:rPr>
              <w:t>工作方法</w:t>
            </w:r>
            <w:r>
              <w:rPr>
                <w:rFonts w:hint="eastAsia" w:ascii="宋体" w:hAnsi="宋体" w:eastAsia="宋体" w:cs="宋体"/>
                <w:color w:val="auto"/>
                <w:sz w:val="21"/>
                <w:szCs w:val="21"/>
                <w:highlight w:val="none"/>
                <w:u w:val="none"/>
              </w:rPr>
              <w:t>；</w:t>
            </w:r>
          </w:p>
          <w:p>
            <w:pPr>
              <w:widowControl/>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u w:val="none"/>
              </w:rPr>
              <w:t>3.</w:t>
            </w:r>
            <w:r>
              <w:rPr>
                <w:rFonts w:hint="eastAsia" w:ascii="宋体" w:hAnsi="宋体" w:eastAsia="宋体" w:cs="宋体"/>
                <w:sz w:val="21"/>
                <w:szCs w:val="21"/>
                <w:highlight w:val="none"/>
              </w:rPr>
              <w:t>工作手段</w:t>
            </w:r>
            <w:r>
              <w:rPr>
                <w:rFonts w:hint="eastAsia" w:ascii="宋体" w:hAnsi="宋体" w:eastAsia="宋体" w:cs="宋体"/>
                <w:sz w:val="21"/>
                <w:szCs w:val="21"/>
                <w:highlight w:val="none"/>
                <w:lang w:eastAsia="zh-CN"/>
              </w:rPr>
              <w:t>；</w:t>
            </w:r>
          </w:p>
          <w:p>
            <w:pPr>
              <w:widowControl/>
              <w:rPr>
                <w:rFonts w:hint="eastAsia" w:ascii="宋体" w:hAnsi="宋体" w:eastAsia="宋体" w:cs="宋体"/>
                <w:color w:val="auto"/>
                <w:sz w:val="21"/>
                <w:szCs w:val="21"/>
                <w:highlight w:val="none"/>
                <w:u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工作流程</w:t>
            </w:r>
            <w:r>
              <w:rPr>
                <w:rFonts w:hint="eastAsia" w:ascii="宋体" w:hAnsi="宋体" w:eastAsia="宋体" w:cs="宋体"/>
                <w:color w:val="auto"/>
                <w:sz w:val="21"/>
                <w:szCs w:val="21"/>
                <w:highlight w:val="none"/>
                <w:u w:val="none"/>
              </w:rPr>
              <w:t>。</w:t>
            </w:r>
          </w:p>
          <w:p>
            <w:pPr>
              <w:numPr>
                <w:ilvl w:val="0"/>
                <w:numId w:val="2"/>
              </w:numPr>
              <w:wordWrap w:val="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评分标准：</w:t>
            </w:r>
          </w:p>
          <w:p>
            <w:pPr>
              <w:widowControl/>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rPr>
              <w:t>投标人提供的实施方案每满足以上1点的得</w:t>
            </w:r>
            <w:r>
              <w:rPr>
                <w:rFonts w:hint="eastAsia" w:ascii="宋体" w:hAnsi="宋体" w:eastAsia="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rPr>
              <w:t>分，最高得</w:t>
            </w:r>
            <w:r>
              <w:rPr>
                <w:rFonts w:hint="eastAsia" w:ascii="宋体" w:hAnsi="宋体" w:eastAsia="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rPr>
              <w:t>分。</w:t>
            </w:r>
          </w:p>
          <w:p>
            <w:pPr>
              <w:keepNext w:val="0"/>
              <w:keepLines w:val="0"/>
              <w:pageBreakBefore w:val="0"/>
              <w:widowControl w:val="0"/>
              <w:numPr>
                <w:ilvl w:val="0"/>
                <w:numId w:val="0"/>
              </w:numPr>
              <w:kinsoku/>
              <w:wordWrap w:val="0"/>
              <w:overflowPunct/>
              <w:topLinePunct w:val="0"/>
              <w:autoSpaceDE/>
              <w:autoSpaceDN/>
              <w:bidi w:val="0"/>
              <w:adjustRightInd/>
              <w:snapToGrid/>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rPr>
              <w:t>在以上评审内容的基础上，专家根据各投标人的具体响应内容进一步评审加分：</w:t>
            </w:r>
          </w:p>
          <w:p>
            <w:pPr>
              <w:pStyle w:val="14"/>
              <w:keepNext w:val="0"/>
              <w:keepLines w:val="0"/>
              <w:pageBreakBefore w:val="0"/>
              <w:widowControl w:val="0"/>
              <w:kinsoku/>
              <w:overflowPunct/>
              <w:topLinePunct w:val="0"/>
              <w:autoSpaceDE/>
              <w:autoSpaceDN/>
              <w:bidi w:val="0"/>
              <w:adjustRightInd/>
              <w:snapToGri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（1）优评分标准：方案完整、规划清晰且符合实际情况；</w:t>
            </w:r>
          </w:p>
          <w:p>
            <w:pPr>
              <w:pStyle w:val="14"/>
              <w:keepNext w:val="0"/>
              <w:keepLines w:val="0"/>
              <w:pageBreakBefore w:val="0"/>
              <w:widowControl w:val="0"/>
              <w:kinsoku/>
              <w:overflowPunct/>
              <w:topLinePunct w:val="0"/>
              <w:autoSpaceDE/>
              <w:autoSpaceDN/>
              <w:bidi w:val="0"/>
              <w:adjustRightInd/>
              <w:snapToGri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（2）良评分标准：方案较完整、规划较清晰、比较符合实际情况；</w:t>
            </w:r>
          </w:p>
          <w:p>
            <w:pPr>
              <w:pStyle w:val="14"/>
              <w:keepNext w:val="0"/>
              <w:keepLines w:val="0"/>
              <w:pageBreakBefore w:val="0"/>
              <w:widowControl w:val="0"/>
              <w:kinsoku/>
              <w:overflowPunct/>
              <w:topLinePunct w:val="0"/>
              <w:autoSpaceDE/>
              <w:autoSpaceDN/>
              <w:bidi w:val="0"/>
              <w:adjustRightInd/>
              <w:snapToGri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（3）中评分标准：方案一般完整、规划一般清晰、一般符合实际情况；</w:t>
            </w:r>
          </w:p>
          <w:p>
            <w:pPr>
              <w:pStyle w:val="14"/>
              <w:keepNext w:val="0"/>
              <w:keepLines w:val="0"/>
              <w:pageBreakBefore w:val="0"/>
              <w:widowControl w:val="0"/>
              <w:kinsoku/>
              <w:overflowPunct/>
              <w:topLinePunct w:val="0"/>
              <w:autoSpaceDE/>
              <w:autoSpaceDN/>
              <w:bidi w:val="0"/>
              <w:adjustRightInd/>
              <w:snapToGri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（4）差评分标准：方案不完整、规划不清晰、不符合实际情况。</w:t>
            </w:r>
          </w:p>
          <w:p>
            <w:pPr>
              <w:pStyle w:val="14"/>
              <w:keepNext w:val="0"/>
              <w:keepLines w:val="0"/>
              <w:pageBreakBefore w:val="0"/>
              <w:widowControl w:val="0"/>
              <w:kinsoku/>
              <w:overflowPunct/>
              <w:topLinePunct w:val="0"/>
              <w:autoSpaceDE/>
              <w:autoSpaceDN/>
              <w:bidi w:val="0"/>
              <w:adjustRightInd/>
              <w:snapToGri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评价为优得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分；评价为良得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分；评价为中得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分；评价为差或未提供的不得分。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57" w:type="dxa"/>
            <w:vMerge w:val="continue"/>
            <w:vAlign w:val="center"/>
          </w:tcPr>
          <w:p>
            <w:pPr>
              <w:widowControl/>
              <w:jc w:val="center"/>
              <w:rPr>
                <w:rFonts w:hint="eastAsia" w:ascii="宋体" w:hAnsi="宋体" w:eastAsia="宋体" w:cs="宋体"/>
                <w:color w:val="000000"/>
                <w:sz w:val="21"/>
                <w:szCs w:val="21"/>
                <w:highlight w:val="none"/>
              </w:rPr>
            </w:pPr>
          </w:p>
        </w:tc>
        <w:tc>
          <w:tcPr>
            <w:tcW w:w="587" w:type="dxa"/>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463" w:type="dxa"/>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项目重点难点分析及合理化建议</w:t>
            </w:r>
          </w:p>
        </w:tc>
        <w:tc>
          <w:tcPr>
            <w:tcW w:w="675" w:type="dxa"/>
            <w:vAlign w:val="center"/>
          </w:tcPr>
          <w:p>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6356" w:type="dxa"/>
          </w:tcPr>
          <w:p>
            <w:pPr>
              <w:keepNext w:val="0"/>
              <w:keepLines w:val="0"/>
              <w:pageBreakBefore w:val="0"/>
              <w:kinsoku/>
              <w:wordWrap w:val="0"/>
              <w:overflowPunct/>
              <w:topLinePunct w:val="0"/>
              <w:autoSpaceDE/>
              <w:autoSpaceDN/>
              <w:bidi w:val="0"/>
              <w:adjustRightInd/>
              <w:textAlignment w:val="auto"/>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（一）评审内容：</w:t>
            </w:r>
            <w:r>
              <w:rPr>
                <w:rFonts w:hint="eastAsia" w:ascii="宋体" w:hAnsi="宋体" w:eastAsia="宋体" w:cs="宋体"/>
                <w:color w:val="auto"/>
                <w:sz w:val="21"/>
                <w:szCs w:val="21"/>
                <w:highlight w:val="none"/>
                <w:u w:val="none"/>
              </w:rPr>
              <w:t xml:space="preserve"> </w:t>
            </w:r>
          </w:p>
          <w:p>
            <w:pPr>
              <w:keepNext w:val="0"/>
              <w:keepLines w:val="0"/>
              <w:pageBreakBefore w:val="0"/>
              <w:kinsoku/>
              <w:overflowPunct/>
              <w:topLinePunct w:val="0"/>
              <w:autoSpaceDE/>
              <w:autoSpaceDN/>
              <w:bidi w:val="0"/>
              <w:adjustRightInd/>
              <w:snapToGrid w:val="0"/>
              <w:textAlignment w:val="auto"/>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投标人需以本项目要求提供项目重点难点分析及合理化建议，包括以下内容：</w:t>
            </w:r>
          </w:p>
          <w:p>
            <w:pPr>
              <w:keepNext w:val="0"/>
              <w:keepLines w:val="0"/>
              <w:pageBreakBefore w:val="0"/>
              <w:kinsoku/>
              <w:overflowPunct/>
              <w:topLinePunct w:val="0"/>
              <w:autoSpaceDE/>
              <w:autoSpaceDN/>
              <w:bidi w:val="0"/>
              <w:adjustRightInd/>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1.详细阐述本项目存在的重难点问题； </w:t>
            </w:r>
          </w:p>
          <w:p>
            <w:pPr>
              <w:keepNext w:val="0"/>
              <w:keepLines w:val="0"/>
              <w:pageBreakBefore w:val="0"/>
              <w:kinsoku/>
              <w:overflowPunct/>
              <w:topLinePunct w:val="0"/>
              <w:autoSpaceDE/>
              <w:autoSpaceDN/>
              <w:bidi w:val="0"/>
              <w:adjustRightInd/>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2.根据项目重难点，详细阐述对应的应对措施； </w:t>
            </w:r>
          </w:p>
          <w:p>
            <w:pPr>
              <w:keepNext w:val="0"/>
              <w:keepLines w:val="0"/>
              <w:pageBreakBefore w:val="0"/>
              <w:kinsoku/>
              <w:overflowPunct/>
              <w:topLinePunct w:val="0"/>
              <w:autoSpaceDE/>
              <w:autoSpaceDN/>
              <w:bidi w:val="0"/>
              <w:adjustRightInd/>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.提出项目实施的相关合理化建议。</w:t>
            </w:r>
          </w:p>
          <w:p>
            <w:pPr>
              <w:keepNext w:val="0"/>
              <w:keepLines w:val="0"/>
              <w:pageBreakBefore w:val="0"/>
              <w:widowControl/>
              <w:kinsoku/>
              <w:overflowPunct/>
              <w:topLinePunct w:val="0"/>
              <w:autoSpaceDE/>
              <w:autoSpaceDN/>
              <w:bidi w:val="0"/>
              <w:adjustRightInd/>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（二）投标人提供的重点难点分析及合理化建议每满足以上1点的得</w:t>
            </w:r>
            <w:r>
              <w:rPr>
                <w:rFonts w:hint="eastAsia" w:ascii="宋体" w:hAnsi="宋体" w:eastAsia="宋体" w:cs="宋体"/>
                <w:b/>
                <w:bCs/>
                <w:color w:val="auto"/>
                <w:sz w:val="21"/>
                <w:szCs w:val="21"/>
                <w:highlight w:val="none"/>
                <w:u w:val="none"/>
                <w:lang w:val="en-US" w:eastAsia="zh-CN"/>
              </w:rPr>
              <w:t>2</w:t>
            </w:r>
            <w:r>
              <w:rPr>
                <w:rFonts w:hint="eastAsia" w:ascii="宋体" w:hAnsi="宋体" w:eastAsia="宋体" w:cs="宋体"/>
                <w:b/>
                <w:bCs/>
                <w:color w:val="auto"/>
                <w:sz w:val="21"/>
                <w:szCs w:val="21"/>
                <w:highlight w:val="none"/>
                <w:u w:val="none"/>
              </w:rPr>
              <w:t>分，最高得</w:t>
            </w:r>
            <w:r>
              <w:rPr>
                <w:rFonts w:hint="eastAsia" w:ascii="宋体" w:hAnsi="宋体" w:eastAsia="宋体" w:cs="宋体"/>
                <w:b/>
                <w:bCs/>
                <w:color w:val="auto"/>
                <w:sz w:val="21"/>
                <w:szCs w:val="21"/>
                <w:highlight w:val="none"/>
                <w:u w:val="none"/>
                <w:lang w:val="en-US" w:eastAsia="zh-CN"/>
              </w:rPr>
              <w:t>6</w:t>
            </w:r>
            <w:r>
              <w:rPr>
                <w:rFonts w:hint="eastAsia" w:ascii="宋体" w:hAnsi="宋体" w:eastAsia="宋体" w:cs="宋体"/>
                <w:b/>
                <w:bCs/>
                <w:color w:val="auto"/>
                <w:sz w:val="21"/>
                <w:szCs w:val="21"/>
                <w:highlight w:val="none"/>
                <w:u w:val="none"/>
              </w:rPr>
              <w:t>分。</w:t>
            </w:r>
          </w:p>
          <w:p>
            <w:pPr>
              <w:keepNext w:val="0"/>
              <w:keepLines w:val="0"/>
              <w:pageBreakBefore w:val="0"/>
              <w:kinsoku/>
              <w:wordWrap w:val="0"/>
              <w:overflowPunct/>
              <w:topLinePunct w:val="0"/>
              <w:autoSpaceDE/>
              <w:autoSpaceDN/>
              <w:bidi w:val="0"/>
              <w:adjustRightInd/>
              <w:textAlignment w:val="auto"/>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在以上评审内容的基础上，专家根据各投标人的具体响应内容进一步评审加分：</w:t>
            </w:r>
          </w:p>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（1）优评分标准：项目的重点、难点分析非常准确、全面、到位；提出的解决方案和措施非常合理、经济、安全，可操作性强。</w:t>
            </w:r>
          </w:p>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（2）良评分标准：项目的重点、难点分析准确、全面、到位；提出的解决方案和措施合理、经济、安全、可操作性好。</w:t>
            </w:r>
          </w:p>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（3）中评分标准：项目的重点、难点分析比较准确、全面、到位；提出的解决方案和措施比较合理、经济、安全、可操作性一般。</w:t>
            </w:r>
          </w:p>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（4）差评分标准：项目的重点、难点分析不准确、全面、到位；提出的解决方案和措施不合理、经济、安全、可操作性差，不得分。</w:t>
            </w:r>
          </w:p>
          <w:p>
            <w:pPr>
              <w:pStyle w:val="5"/>
              <w:keepNext w:val="0"/>
              <w:keepLines w:val="0"/>
              <w:pageBreakBefore w:val="0"/>
              <w:kinsoku/>
              <w:overflowPunct/>
              <w:topLinePunct w:val="0"/>
              <w:autoSpaceDE/>
              <w:autoSpaceDN/>
              <w:bidi w:val="0"/>
              <w:adjustRightInd/>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评价为优得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分；评价为良得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分；评价为中得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分；评价为差或未提供的不得分。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57" w:type="dxa"/>
            <w:vMerge w:val="continue"/>
            <w:vAlign w:val="center"/>
          </w:tcPr>
          <w:p>
            <w:pPr>
              <w:widowControl/>
              <w:jc w:val="center"/>
              <w:rPr>
                <w:rFonts w:hint="eastAsia" w:ascii="宋体" w:hAnsi="宋体" w:eastAsia="宋体" w:cs="宋体"/>
                <w:color w:val="000000"/>
                <w:sz w:val="21"/>
                <w:szCs w:val="21"/>
                <w:highlight w:val="none"/>
              </w:rPr>
            </w:pPr>
          </w:p>
        </w:tc>
        <w:tc>
          <w:tcPr>
            <w:tcW w:w="587" w:type="dxa"/>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463" w:type="dxa"/>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项目完成（服务期满）后的服务承诺</w:t>
            </w:r>
          </w:p>
        </w:tc>
        <w:tc>
          <w:tcPr>
            <w:tcW w:w="675" w:type="dxa"/>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6356" w:type="dxa"/>
          </w:tcPr>
          <w:p>
            <w:pPr>
              <w:keepNext w:val="0"/>
              <w:keepLines w:val="0"/>
              <w:pageBreakBefore w:val="0"/>
              <w:widowControl w:val="0"/>
              <w:kinsoku/>
              <w:overflowPunct/>
              <w:topLinePunct w:val="0"/>
              <w:autoSpaceDE/>
              <w:autoSpaceDN/>
              <w:bidi w:val="0"/>
              <w:adjustRightInd/>
              <w:snapToGrid/>
              <w:jc w:val="left"/>
              <w:textAlignment w:val="auto"/>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（一）评审内容：</w:t>
            </w:r>
          </w:p>
          <w:p>
            <w:pPr>
              <w:keepNext w:val="0"/>
              <w:keepLines w:val="0"/>
              <w:pageBreakBefore w:val="0"/>
              <w:widowControl w:val="0"/>
              <w:kinsoku/>
              <w:overflowPunct/>
              <w:topLinePunct w:val="0"/>
              <w:autoSpaceDE/>
              <w:autoSpaceDN/>
              <w:bidi w:val="0"/>
              <w:adjustRightInd/>
              <w:snapToGrid/>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投标人承诺以下全部两项的得</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分，否则不得分。</w:t>
            </w:r>
          </w:p>
          <w:p>
            <w:pPr>
              <w:keepNext w:val="0"/>
              <w:keepLines w:val="0"/>
              <w:pageBreakBefore w:val="0"/>
              <w:widowControl w:val="0"/>
              <w:kinsoku/>
              <w:overflowPunct/>
              <w:topLinePunct w:val="0"/>
              <w:autoSpaceDE/>
              <w:autoSpaceDN/>
              <w:bidi w:val="0"/>
              <w:adjustRightInd/>
              <w:snapToGrid/>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1.按约定时间完成与后续服务公司进行交接；</w:t>
            </w:r>
          </w:p>
          <w:p>
            <w:pPr>
              <w:keepNext w:val="0"/>
              <w:keepLines w:val="0"/>
              <w:pageBreakBefore w:val="0"/>
              <w:widowControl w:val="0"/>
              <w:kinsoku/>
              <w:overflowPunct/>
              <w:topLinePunct w:val="0"/>
              <w:autoSpaceDE/>
              <w:autoSpaceDN/>
              <w:bidi w:val="0"/>
              <w:adjustRightInd/>
              <w:snapToGrid/>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2.服务期满，后续服务公司未到位前仍按原合同服务承诺提供服务。</w:t>
            </w:r>
          </w:p>
          <w:p>
            <w:pPr>
              <w:keepNext w:val="0"/>
              <w:keepLines w:val="0"/>
              <w:pageBreakBefore w:val="0"/>
              <w:widowControl w:val="0"/>
              <w:kinsoku/>
              <w:overflowPunct/>
              <w:topLinePunct w:val="0"/>
              <w:autoSpaceDE/>
              <w:autoSpaceDN/>
              <w:bidi w:val="0"/>
              <w:adjustRightInd/>
              <w:snapToGrid/>
              <w:jc w:val="left"/>
              <w:textAlignment w:val="auto"/>
              <w:rPr>
                <w:rFonts w:hint="eastAsia" w:ascii="宋体" w:hAnsi="宋体" w:eastAsia="宋体" w:cs="宋体"/>
                <w:b w:val="0"/>
                <w:bCs w:val="0"/>
                <w:color w:val="auto"/>
                <w:sz w:val="21"/>
                <w:szCs w:val="21"/>
                <w:u w:val="none"/>
              </w:rPr>
            </w:pPr>
            <w:r>
              <w:rPr>
                <w:rFonts w:hint="eastAsia" w:ascii="宋体" w:hAnsi="宋体" w:eastAsia="宋体" w:cs="宋体"/>
                <w:b/>
                <w:bCs/>
                <w:color w:val="auto"/>
                <w:sz w:val="21"/>
                <w:szCs w:val="21"/>
                <w:u w:val="none"/>
                <w:lang w:eastAsia="zh-CN"/>
              </w:rPr>
              <w:t>（</w:t>
            </w:r>
            <w:r>
              <w:rPr>
                <w:rFonts w:hint="eastAsia" w:ascii="宋体" w:hAnsi="宋体" w:eastAsia="宋体" w:cs="宋体"/>
                <w:b/>
                <w:bCs/>
                <w:color w:val="auto"/>
                <w:sz w:val="21"/>
                <w:szCs w:val="21"/>
                <w:u w:val="none"/>
                <w:lang w:val="en-US" w:eastAsia="zh-CN"/>
              </w:rPr>
              <w:t>二</w:t>
            </w:r>
            <w:r>
              <w:rPr>
                <w:rFonts w:hint="eastAsia" w:ascii="宋体" w:hAnsi="宋体" w:eastAsia="宋体" w:cs="宋体"/>
                <w:b/>
                <w:bCs/>
                <w:color w:val="auto"/>
                <w:sz w:val="21"/>
                <w:szCs w:val="21"/>
                <w:u w:val="none"/>
                <w:lang w:eastAsia="zh-CN"/>
              </w:rPr>
              <w:t>）</w:t>
            </w:r>
            <w:r>
              <w:rPr>
                <w:rFonts w:hint="eastAsia" w:ascii="宋体" w:hAnsi="宋体" w:eastAsia="宋体" w:cs="宋体"/>
                <w:b/>
                <w:bCs/>
                <w:color w:val="auto"/>
                <w:sz w:val="21"/>
                <w:szCs w:val="21"/>
                <w:u w:val="none"/>
              </w:rPr>
              <w:t>评分标准：</w:t>
            </w:r>
          </w:p>
          <w:p>
            <w:pPr>
              <w:pStyle w:val="5"/>
              <w:keepNext w:val="0"/>
              <w:keepLines w:val="0"/>
              <w:pageBreakBefore w:val="0"/>
              <w:kinsoku/>
              <w:overflowPunct/>
              <w:topLinePunct w:val="0"/>
              <w:autoSpaceDE/>
              <w:autoSpaceDN/>
              <w:bidi w:val="0"/>
              <w:adjustRightInd/>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u w:val="none"/>
              </w:rPr>
              <w:t>要求提供承诺（格式自定）作为得分依据，未提供承诺或承诺内容不满足要求不得分。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2725" w:type="dxa"/>
            <w:gridSpan w:val="3"/>
            <w:vAlign w:val="center"/>
          </w:tcPr>
          <w:p>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综合实力</w:t>
            </w:r>
          </w:p>
        </w:tc>
        <w:tc>
          <w:tcPr>
            <w:tcW w:w="6356" w:type="dxa"/>
            <w:vAlign w:val="center"/>
          </w:tcPr>
          <w:p>
            <w:pPr>
              <w:keepNext w:val="0"/>
              <w:keepLines w:val="0"/>
              <w:pageBreakBefore w:val="0"/>
              <w:kinsoku/>
              <w:overflowPunct/>
              <w:topLinePunct w:val="0"/>
              <w:autoSpaceDE/>
              <w:autoSpaceDN/>
              <w:bidi w:val="0"/>
              <w:adjustRightInd/>
              <w:jc w:val="center"/>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57" w:type="dxa"/>
            <w:vMerge w:val="restart"/>
            <w:vAlign w:val="center"/>
          </w:tcPr>
          <w:p>
            <w:pPr>
              <w:jc w:val="center"/>
              <w:rPr>
                <w:rFonts w:hint="eastAsia" w:ascii="宋体" w:hAnsi="宋体" w:eastAsia="宋体" w:cs="宋体"/>
                <w:color w:val="000000"/>
                <w:sz w:val="21"/>
                <w:szCs w:val="21"/>
                <w:highlight w:val="none"/>
              </w:rPr>
            </w:pPr>
          </w:p>
        </w:tc>
        <w:tc>
          <w:tcPr>
            <w:tcW w:w="587" w:type="dxa"/>
            <w:vAlign w:val="center"/>
          </w:tcPr>
          <w:p>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行号</w:t>
            </w:r>
          </w:p>
        </w:tc>
        <w:tc>
          <w:tcPr>
            <w:tcW w:w="1463" w:type="dxa"/>
            <w:vAlign w:val="center"/>
          </w:tcPr>
          <w:p>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内容</w:t>
            </w:r>
          </w:p>
        </w:tc>
        <w:tc>
          <w:tcPr>
            <w:tcW w:w="675" w:type="dxa"/>
            <w:vAlign w:val="center"/>
          </w:tcPr>
          <w:p>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权重</w:t>
            </w:r>
          </w:p>
        </w:tc>
        <w:tc>
          <w:tcPr>
            <w:tcW w:w="6356" w:type="dxa"/>
            <w:vAlign w:val="center"/>
          </w:tcPr>
          <w:p>
            <w:pPr>
              <w:keepNext w:val="0"/>
              <w:keepLines w:val="0"/>
              <w:pageBreakBefore w:val="0"/>
              <w:kinsoku/>
              <w:overflowPunct/>
              <w:topLinePunct w:val="0"/>
              <w:autoSpaceDE/>
              <w:autoSpaceDN/>
              <w:bidi w:val="0"/>
              <w:adjustRightInd/>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Merge w:val="continue"/>
            <w:vAlign w:val="center"/>
          </w:tcPr>
          <w:p>
            <w:pPr>
              <w:widowControl/>
              <w:jc w:val="center"/>
              <w:rPr>
                <w:rFonts w:hint="eastAsia" w:ascii="宋体" w:hAnsi="宋体" w:eastAsia="宋体" w:cs="宋体"/>
                <w:color w:val="000000"/>
                <w:sz w:val="21"/>
                <w:szCs w:val="21"/>
                <w:highlight w:val="none"/>
              </w:rPr>
            </w:pPr>
          </w:p>
        </w:tc>
        <w:tc>
          <w:tcPr>
            <w:tcW w:w="587" w:type="dxa"/>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463" w:type="dxa"/>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投标人获奖情况</w:t>
            </w:r>
          </w:p>
        </w:tc>
        <w:tc>
          <w:tcPr>
            <w:tcW w:w="675" w:type="dxa"/>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6356" w:type="dxa"/>
            <w:vAlign w:val="center"/>
          </w:tcPr>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（一）评分内容：</w:t>
            </w:r>
          </w:p>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1.获得国家级政府部门、事业单位或行业协会奖项每个得2分；</w:t>
            </w:r>
          </w:p>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2.获得省级政府部门、事业单位或行业协会奖项每个得1分；</w:t>
            </w:r>
          </w:p>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3.获得市级政府部门、事业单位或行业协会奖项每个得1分。</w:t>
            </w:r>
          </w:p>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以上累计得分，满分5分。</w:t>
            </w:r>
          </w:p>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（二）评分依据：</w:t>
            </w:r>
          </w:p>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1.要求提供奖项照片或获奖（荣誉）证书等证明材料作为得分依据。</w:t>
            </w:r>
          </w:p>
          <w:p>
            <w:pPr>
              <w:pStyle w:val="14"/>
              <w:keepNext w:val="0"/>
              <w:keepLines w:val="0"/>
              <w:pageBreakBefore w:val="0"/>
              <w:kinsoku/>
              <w:overflowPunct/>
              <w:topLinePunct w:val="0"/>
              <w:autoSpaceDE/>
              <w:autoSpaceDN/>
              <w:bidi w:val="0"/>
              <w:adjustRightInd/>
              <w:spacing w:after="0"/>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2.以上资料均要求提供扫描件（或官方网站截图），原件备查。评分中出现无证明资料或专家无法凭所提供资料判断是否得分的情况，一律作不得分处理。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Merge w:val="continue"/>
            <w:vAlign w:val="center"/>
          </w:tcPr>
          <w:p>
            <w:pPr>
              <w:widowControl/>
              <w:jc w:val="center"/>
              <w:rPr>
                <w:rFonts w:hint="eastAsia" w:ascii="宋体" w:hAnsi="宋体" w:eastAsia="宋体" w:cs="宋体"/>
                <w:color w:val="000000"/>
                <w:sz w:val="21"/>
                <w:szCs w:val="21"/>
                <w:highlight w:val="none"/>
              </w:rPr>
            </w:pPr>
          </w:p>
        </w:tc>
        <w:tc>
          <w:tcPr>
            <w:tcW w:w="587" w:type="dxa"/>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463" w:type="dxa"/>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投标人同类项目业绩情况</w:t>
            </w:r>
          </w:p>
        </w:tc>
        <w:tc>
          <w:tcPr>
            <w:tcW w:w="675" w:type="dxa"/>
            <w:vAlign w:val="center"/>
          </w:tcPr>
          <w:p>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6356" w:type="dxa"/>
            <w:vAlign w:val="center"/>
          </w:tcPr>
          <w:p>
            <w:pPr>
              <w:numPr>
                <w:ilvl w:val="0"/>
                <w:numId w:val="3"/>
              </w:numPr>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评分内容：</w:t>
            </w:r>
          </w:p>
          <w:p>
            <w:pPr>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投标人2019年8月1日至投标截止日（以合同签订时间为准）承办政府机关或企事业单位同类信息服务类相关经验的，每提供一个项目合同得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分，最高得</w:t>
            </w:r>
            <w:r>
              <w:rPr>
                <w:rFonts w:hint="eastAsia" w:ascii="宋体" w:hAnsi="宋体" w:eastAsia="宋体" w:cs="宋体"/>
                <w:bCs/>
                <w:sz w:val="21"/>
                <w:szCs w:val="21"/>
                <w:highlight w:val="none"/>
                <w:lang w:val="en-US" w:eastAsia="zh-CN"/>
              </w:rPr>
              <w:t>15</w:t>
            </w:r>
            <w:r>
              <w:rPr>
                <w:rFonts w:hint="eastAsia" w:ascii="宋体" w:hAnsi="宋体" w:eastAsia="宋体" w:cs="宋体"/>
                <w:bCs/>
                <w:sz w:val="21"/>
                <w:szCs w:val="21"/>
                <w:highlight w:val="none"/>
              </w:rPr>
              <w:t>分。</w:t>
            </w:r>
          </w:p>
          <w:p>
            <w:pPr>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（二）评分依据：</w:t>
            </w:r>
          </w:p>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须提供合同关键页复印件（包含但不限于首页、合同金额页、合同内容页、签字盖章页），以证明为指定时间段内的同类项目业绩（以合同签订时间计）。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7" w:type="dxa"/>
            <w:vMerge w:val="continue"/>
            <w:vAlign w:val="center"/>
          </w:tcPr>
          <w:p>
            <w:pPr>
              <w:widowControl/>
              <w:jc w:val="center"/>
              <w:rPr>
                <w:rFonts w:hint="eastAsia" w:ascii="宋体" w:hAnsi="宋体" w:eastAsia="宋体" w:cs="宋体"/>
                <w:color w:val="000000"/>
                <w:sz w:val="21"/>
                <w:szCs w:val="21"/>
                <w:highlight w:val="none"/>
              </w:rPr>
            </w:pPr>
          </w:p>
        </w:tc>
        <w:tc>
          <w:tcPr>
            <w:tcW w:w="587" w:type="dxa"/>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1463" w:type="dxa"/>
            <w:vAlign w:val="center"/>
          </w:tcPr>
          <w:p>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拟安排的项目团队成员（主要技术人员）情况</w:t>
            </w:r>
          </w:p>
        </w:tc>
        <w:tc>
          <w:tcPr>
            <w:tcW w:w="675" w:type="dxa"/>
            <w:vAlign w:val="center"/>
          </w:tcPr>
          <w:p>
            <w:pPr>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20</w:t>
            </w:r>
          </w:p>
        </w:tc>
        <w:tc>
          <w:tcPr>
            <w:tcW w:w="6356" w:type="dxa"/>
            <w:vAlign w:val="center"/>
          </w:tcPr>
          <w:p>
            <w:pPr>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（一）评分内容：</w:t>
            </w:r>
          </w:p>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团队成员人数不少于</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人（以社保证明为准），</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人以下本项不得分。在此基础上进行评分：</w:t>
            </w:r>
          </w:p>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1.项目团队成员每1人具备本科及以上学历得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 xml:space="preserve">分； </w:t>
            </w:r>
          </w:p>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2.项目团队成员每具有1项同类项目经验的得</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分。</w:t>
            </w:r>
          </w:p>
          <w:p>
            <w:pPr>
              <w:pStyle w:val="8"/>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rPr>
              <w:t>以上2项累计计分，最高得</w:t>
            </w:r>
            <w:r>
              <w:rPr>
                <w:rFonts w:hint="eastAsia" w:ascii="宋体" w:hAnsi="宋体" w:eastAsia="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（二）评分依据：</w:t>
            </w:r>
          </w:p>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1.要求提供通过投标人购买的项目团队成员投标截止日前三个月的社保证明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如供应商为新成立企业且成立时间不足三个月可提供加盖公章的情况说明或者证明材料亦视为符合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、学历证书以及学信网查询记录、工作经验证明作为得分依据。</w:t>
            </w:r>
          </w:p>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2.以上资料均要求提供扫描件（或官方网站截图），原件备查。</w:t>
            </w:r>
          </w:p>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3.社保证明资料应当至少包含医疗保险，证明资料可为社保收缴部门盖章证明资料、社保窗口打印资料或社保官网截图。</w:t>
            </w:r>
          </w:p>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4.对于较早颁发的学历证书，学信网无法查询的，还需提供毕业院校或者人社部门出具的证明，否则无效。评分中出现无证明资料或专家无法凭所提供资料判断是否得分的情况，一律作不得分处理。</w:t>
            </w:r>
          </w:p>
          <w:p>
            <w:pPr>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5.工作经验证明为项目合同关键信息，通过合同关键信息无法判断是否得分的，可提供合同甲方出具的证明文件。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7" w:type="dxa"/>
            <w:vAlign w:val="center"/>
          </w:tcPr>
          <w:p>
            <w:pPr>
              <w:widowControl/>
              <w:jc w:val="center"/>
              <w:rPr>
                <w:rFonts w:hint="eastAsia" w:ascii="宋体" w:hAnsi="宋体" w:eastAsia="宋体" w:cs="宋体"/>
                <w:color w:val="000000"/>
                <w:sz w:val="21"/>
                <w:szCs w:val="21"/>
                <w:highlight w:val="none"/>
              </w:rPr>
            </w:pPr>
          </w:p>
        </w:tc>
        <w:tc>
          <w:tcPr>
            <w:tcW w:w="587" w:type="dxa"/>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1463" w:type="dxa"/>
            <w:vAlign w:val="center"/>
          </w:tcPr>
          <w:p>
            <w:pPr>
              <w:wordWrap w:val="0"/>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诚信管理情况</w:t>
            </w:r>
          </w:p>
        </w:tc>
        <w:tc>
          <w:tcPr>
            <w:tcW w:w="675" w:type="dxa"/>
            <w:vAlign w:val="center"/>
          </w:tcPr>
          <w:p>
            <w:pPr>
              <w:wordWrap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6356" w:type="dxa"/>
            <w:shd w:val="clear" w:color="auto" w:fill="auto"/>
            <w:vAlign w:val="top"/>
          </w:tcPr>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（通过“信用中国”、“中国政府采购网”、“深圳市政府采购监管网”以及市、区财政部门认定的其他渠道查询供应商信用信息，投标人无需提供证明材料。）</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lang w:val="en-US" w:eastAsia="zh-CN"/>
        </w:rPr>
        <w:t>五</w:t>
      </w:r>
      <w:r>
        <w:rPr>
          <w:rFonts w:hint="eastAsia" w:ascii="黑体" w:hAnsi="黑体" w:eastAsia="黑体" w:cs="仿宋"/>
          <w:color w:val="000000"/>
          <w:sz w:val="32"/>
          <w:szCs w:val="32"/>
        </w:rPr>
        <w:t>、商务需求</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（一）服务期：自2025年1月1日起至2025年12月31日止。本项目合同履行期限满后，采购单位可根据中标供应商履约情况确定合同是否续签，但总合同履行期限最长不超过3年，合同一年一签。</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（二）服务地点：不驻点。</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（三）报价要求：</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2.投标供应商应当根据本企业的成本自行决定报价，但不得以低于其企业成本的报价投标。</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3.投标供应商的报价不得超过项目预算金额。</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4.投标供应商的报价，应当是本项目采购范围和采购文件及合同条款上所列的各项内容中所述的全部，不得以任何理由予以重复。</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6.投标供应商不得期望通过索赔等方式获取补偿，否则，除可能遭到拒绝外，还可能将被作为不良行为记录在案，并可能影响其以后参加政府采购的项目投标。各投标供应商在报价时，应充分考虑报价的风险。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（四）付款方式：预算144300元。财政性付款，分两次支付：首付款签定委托合同后20个工作日完成支付手续，占中标金额的70%；尾款服务履行完成并通过验收后20个工作日完成支付，占中标金额的30%。</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（五）履约担保金：无</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六）违约责任：1.在合同履行过程中，双方因违约或重大过失造成对方经济损失的应当赔偿，如甲方无正当理由未按合同规定期限或金额向乙方支付合同价款逾期超过十个工作日的，乙方有权要求甲方支付应付金额并补偿因此造成的损失。如乙方未在约定时间内按要求完成合同义务的，除赔偿甲方所有损失外，应支付合同总价10%的违约金。</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如乙方违反本协议约定，甲方有权告知乙方在指定的期限内进行整改，采取补救措施以防止违约损失的进一步扩大。如乙方未在甲方指定的期限内进行整改，为防止损失的进一步扩大，甲方有权解除本次合同，另行委托第三方进行整改，因此产生的支付第三方的全部费用及给甲方造成的损失赔偿责任由乙方承担。如乙方拒不向甲方支付该费用的，甲方通过法律途径向乙方追索该费用，因向追索乙方承担该费用而支付的律师费、差旅费、调查费、评估费、诉讼费等由乙方承担。</w:t>
      </w:r>
    </w:p>
    <w:p>
      <w:pPr>
        <w:spacing w:line="560" w:lineRule="exact"/>
        <w:ind w:firstLine="640" w:firstLineChars="200"/>
        <w:rPr>
          <w:rFonts w:hint="eastAsia" w:ascii="仿宋_GB2312" w:hAnsi="仿宋" w:eastAsia="仿宋_GB2312" w:cs="仿宋"/>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sz w:val="32"/>
          <w:szCs w:val="32"/>
          <w:highlight w:val="none"/>
          <w:lang w:val="en-US" w:eastAsia="zh-CN"/>
        </w:rPr>
        <w:t>3.如因乙方原因，造成甲方任何资料泄露致使甲方遭受相关损失或不良后果，甲方有权解除与乙方签订的本次合同，解除合同通知书送达至乙方立即发生法律效力，且乙方对因其违约行为给甲方造成全部损失承担赔偿责任。性质严重且造成其他责任的，由相关部门依法向其追究。</w:t>
      </w:r>
    </w:p>
    <w:p>
      <w:pPr>
        <w:numPr>
          <w:ilvl w:val="-1"/>
          <w:numId w:val="0"/>
        </w:numPr>
        <w:spacing w:line="240" w:lineRule="auto"/>
        <w:ind w:firstLine="0" w:firstLineChars="0"/>
        <w:jc w:val="center"/>
        <w:rPr>
          <w:rFonts w:hint="eastAsia" w:ascii="宋体" w:hAnsi="宋体" w:eastAsia="宋体"/>
          <w:sz w:val="24"/>
          <w:lang w:val="en-US" w:eastAsia="zh-CN"/>
        </w:rPr>
      </w:pPr>
      <w:r>
        <w:rPr>
          <w:rFonts w:hint="eastAsia" w:ascii="宋体" w:hAnsi="宋体" w:eastAsia="宋体" w:cs="宋体"/>
          <w:b/>
          <w:bCs/>
          <w:sz w:val="32"/>
          <w:szCs w:val="32"/>
          <w:lang w:val="en-US" w:eastAsia="zh-CN"/>
        </w:rPr>
        <w:t>第四章     附 件</w:t>
      </w:r>
    </w:p>
    <w:p>
      <w:pPr>
        <w:numPr>
          <w:ilvl w:val="0"/>
          <w:numId w:val="0"/>
        </w:numPr>
        <w:spacing w:line="360" w:lineRule="auto"/>
        <w:ind w:firstLine="0"/>
        <w:jc w:val="left"/>
        <w:rPr>
          <w:rFonts w:hint="eastAsia" w:ascii="宋体" w:hAnsi="宋体" w:eastAsia="宋体" w:cs="宋体"/>
          <w:b/>
          <w:bCs/>
          <w:sz w:val="28"/>
          <w:szCs w:val="28"/>
          <w:lang w:val="en-US" w:eastAsia="zh-CN"/>
        </w:rPr>
      </w:pPr>
    </w:p>
    <w:p>
      <w:pPr>
        <w:numPr>
          <w:ilvl w:val="0"/>
          <w:numId w:val="0"/>
        </w:numPr>
        <w:spacing w:line="360" w:lineRule="auto"/>
        <w:ind w:firstLine="0"/>
        <w:jc w:val="left"/>
        <w:rPr>
          <w:rFonts w:hint="eastAsia" w:ascii="宋体" w:hAnsi="宋体" w:eastAsia="宋体" w:cs="宋体"/>
          <w:b/>
          <w:bCs/>
          <w:sz w:val="28"/>
          <w:szCs w:val="28"/>
          <w:lang w:val="en-US" w:eastAsia="zh-CN"/>
        </w:rPr>
      </w:pPr>
      <w:r>
        <w:rPr>
          <w:rFonts w:hint="default" w:ascii="黑体" w:hAnsi="黑体" w:eastAsia="黑体" w:cs="黑体"/>
          <w:b w:val="0"/>
          <w:bCs w:val="0"/>
          <w:sz w:val="32"/>
          <w:szCs w:val="32"/>
          <w:lang w:val="en-US" w:eastAsia="zh-CN"/>
        </w:rPr>
        <w:t>附</w:t>
      </w:r>
      <w:r>
        <w:rPr>
          <w:rFonts w:hint="default" w:ascii="黑体" w:hAnsi="黑体" w:eastAsia="黑体" w:cs="黑体"/>
          <w:b w:val="0"/>
          <w:bCs w:val="0"/>
          <w:sz w:val="32"/>
          <w:szCs w:val="32"/>
          <w:lang w:eastAsia="zh-CN"/>
        </w:rPr>
        <w:t xml:space="preserve">  </w:t>
      </w:r>
      <w:r>
        <w:rPr>
          <w:rFonts w:hint="default" w:ascii="黑体" w:hAnsi="黑体" w:eastAsia="黑体" w:cs="黑体"/>
          <w:b w:val="0"/>
          <w:bCs w:val="0"/>
          <w:sz w:val="32"/>
          <w:szCs w:val="32"/>
          <w:lang w:val="en-US" w:eastAsia="zh-CN"/>
        </w:rPr>
        <w:t xml:space="preserve">件1  </w:t>
      </w:r>
      <w:r>
        <w:rPr>
          <w:rFonts w:hint="eastAsia" w:ascii="宋体" w:hAnsi="宋体" w:eastAsia="宋体" w:cs="宋体"/>
          <w:b/>
          <w:bCs/>
          <w:sz w:val="28"/>
          <w:szCs w:val="28"/>
          <w:lang w:val="en-US" w:eastAsia="zh-CN"/>
        </w:rPr>
        <w:t xml:space="preserve">              </w:t>
      </w:r>
    </w:p>
    <w:p>
      <w:pPr>
        <w:numPr>
          <w:ilvl w:val="0"/>
          <w:numId w:val="0"/>
        </w:numPr>
        <w:spacing w:line="360" w:lineRule="auto"/>
        <w:ind w:firstLine="0"/>
        <w:jc w:val="center"/>
        <w:rPr>
          <w:rFonts w:hint="eastAsia" w:ascii="宋体" w:hAnsi="宋体" w:eastAsia="宋体" w:cs="宋体"/>
          <w:b/>
          <w:bCs/>
          <w:sz w:val="44"/>
          <w:szCs w:val="44"/>
          <w:lang w:val="en-US" w:eastAsia="zh-CN"/>
        </w:rPr>
      </w:pPr>
      <w:r>
        <w:rPr>
          <w:rFonts w:hint="eastAsia" w:ascii="宋体" w:hAnsi="宋体" w:eastAsia="宋体" w:cs="宋体"/>
          <w:b/>
          <w:bCs/>
          <w:sz w:val="28"/>
          <w:szCs w:val="28"/>
          <w:lang w:val="en-US" w:eastAsia="zh-CN"/>
        </w:rPr>
        <w:t>报名登记表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2391"/>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5982" w:type="dxa"/>
            <w:gridSpan w:val="2"/>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响应供应商名称</w:t>
            </w:r>
          </w:p>
        </w:tc>
        <w:tc>
          <w:tcPr>
            <w:tcW w:w="5982" w:type="dxa"/>
            <w:gridSpan w:val="2"/>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地址</w:t>
            </w:r>
          </w:p>
        </w:tc>
        <w:tc>
          <w:tcPr>
            <w:tcW w:w="5982" w:type="dxa"/>
            <w:gridSpan w:val="2"/>
            <w:noWrap w:val="0"/>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Merge w:val="restar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联系信息</w:t>
            </w:r>
          </w:p>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（法人授权委托人）</w:t>
            </w:r>
          </w:p>
        </w:tc>
        <w:tc>
          <w:tcPr>
            <w:tcW w:w="2391" w:type="dxa"/>
            <w:noWrap w:val="0"/>
            <w:vAlign w:val="center"/>
          </w:tcPr>
          <w:p>
            <w:pPr>
              <w:jc w:val="lef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姓名</w:t>
            </w:r>
          </w:p>
        </w:tc>
        <w:tc>
          <w:tcPr>
            <w:tcW w:w="3591" w:type="dxa"/>
            <w:noWrap w:val="0"/>
            <w:vAlign w:val="center"/>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Merge w:val="continue"/>
            <w:noWrap w:val="0"/>
            <w:vAlign w:val="center"/>
          </w:tcPr>
          <w:p>
            <w:pPr>
              <w:jc w:val="center"/>
              <w:rPr>
                <w:rFonts w:hint="eastAsia" w:ascii="宋体" w:hAnsi="宋体" w:eastAsia="宋体" w:cs="宋体"/>
                <w:sz w:val="24"/>
                <w:szCs w:val="24"/>
                <w:vertAlign w:val="baseline"/>
                <w:lang w:val="en-US" w:eastAsia="zh-CN"/>
              </w:rPr>
            </w:pPr>
          </w:p>
        </w:tc>
        <w:tc>
          <w:tcPr>
            <w:tcW w:w="2391" w:type="dxa"/>
            <w:noWrap w:val="0"/>
            <w:vAlign w:val="center"/>
          </w:tcPr>
          <w:p>
            <w:pPr>
              <w:numPr>
                <w:ilvl w:val="0"/>
                <w:numId w:val="4"/>
              </w:num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r>
              <w:rPr>
                <w:rFonts w:hint="eastAsia" w:ascii="宋体" w:hAnsi="宋体" w:cs="宋体"/>
                <w:sz w:val="24"/>
                <w:szCs w:val="24"/>
                <w:vertAlign w:val="baseline"/>
                <w:lang w:val="en-US" w:eastAsia="zh-CN"/>
              </w:rPr>
              <w:t>(手机)</w:t>
            </w:r>
          </w:p>
        </w:tc>
        <w:tc>
          <w:tcPr>
            <w:tcW w:w="3591" w:type="dxa"/>
            <w:noWrap w:val="0"/>
            <w:vAlign w:val="center"/>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Merge w:val="continue"/>
            <w:noWrap w:val="0"/>
            <w:vAlign w:val="center"/>
          </w:tcPr>
          <w:p>
            <w:pPr>
              <w:jc w:val="center"/>
              <w:rPr>
                <w:rFonts w:hint="eastAsia" w:ascii="宋体" w:hAnsi="宋体" w:eastAsia="宋体" w:cs="宋体"/>
                <w:sz w:val="24"/>
                <w:szCs w:val="24"/>
                <w:vertAlign w:val="baseline"/>
                <w:lang w:val="en-US" w:eastAsia="zh-CN"/>
              </w:rPr>
            </w:pPr>
          </w:p>
        </w:tc>
        <w:tc>
          <w:tcPr>
            <w:tcW w:w="2391" w:type="dxa"/>
            <w:noWrap w:val="0"/>
            <w:vAlign w:val="center"/>
          </w:tcPr>
          <w:p>
            <w:pPr>
              <w:jc w:val="lef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邮箱</w:t>
            </w:r>
          </w:p>
        </w:tc>
        <w:tc>
          <w:tcPr>
            <w:tcW w:w="3591" w:type="dxa"/>
            <w:noWrap w:val="0"/>
            <w:vAlign w:val="center"/>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828" w:type="dxa"/>
            <w:gridSpan w:val="2"/>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是否符合本项目的投标人资格要求</w:t>
            </w:r>
          </w:p>
        </w:tc>
        <w:tc>
          <w:tcPr>
            <w:tcW w:w="3591" w:type="dxa"/>
            <w:noWrap w:val="0"/>
            <w:vAlign w:val="center"/>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828" w:type="dxa"/>
            <w:gridSpan w:val="2"/>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报名日期</w:t>
            </w:r>
          </w:p>
        </w:tc>
        <w:tc>
          <w:tcPr>
            <w:tcW w:w="3591" w:type="dxa"/>
            <w:noWrap w:val="0"/>
            <w:vAlign w:val="center"/>
          </w:tcPr>
          <w:p>
            <w:pPr>
              <w:jc w:val="center"/>
              <w:rPr>
                <w:rFonts w:hint="eastAsia" w:ascii="宋体" w:hAnsi="宋体" w:cs="宋体"/>
                <w:sz w:val="28"/>
                <w:szCs w:val="28"/>
                <w:vertAlign w:val="baseline"/>
                <w:lang w:val="en-US" w:eastAsia="zh-CN"/>
              </w:rPr>
            </w:pPr>
          </w:p>
        </w:tc>
      </w:tr>
    </w:tbl>
    <w:p>
      <w:pPr>
        <w:numPr>
          <w:ilvl w:val="0"/>
          <w:numId w:val="0"/>
        </w:numPr>
        <w:spacing w:line="360" w:lineRule="auto"/>
        <w:ind w:leftChars="0" w:firstLine="0" w:firstLineChars="0"/>
        <w:rPr>
          <w:rFonts w:hint="eastAsia" w:ascii="宋体" w:hAnsi="宋体" w:eastAsia="宋体" w:cs="宋体"/>
          <w:b/>
          <w:bCs/>
          <w:sz w:val="32"/>
          <w:szCs w:val="32"/>
          <w:lang w:val="en-US" w:eastAsia="zh-CN"/>
        </w:rPr>
      </w:pPr>
      <w:r>
        <w:rPr>
          <w:rFonts w:hint="default" w:ascii="宋体" w:hAnsi="宋体" w:eastAsia="宋体" w:cs="宋体"/>
          <w:b/>
          <w:bCs/>
          <w:sz w:val="28"/>
          <w:szCs w:val="28"/>
          <w:lang w:val="en-US" w:eastAsia="zh-CN"/>
        </w:rPr>
        <w:br w:type="page"/>
      </w:r>
      <w:r>
        <w:rPr>
          <w:rFonts w:hint="default" w:ascii="黑体" w:hAnsi="黑体" w:eastAsia="黑体" w:cs="黑体"/>
          <w:b w:val="0"/>
          <w:bCs w:val="0"/>
          <w:sz w:val="32"/>
          <w:szCs w:val="32"/>
          <w:lang w:val="en-US" w:eastAsia="zh-CN"/>
        </w:rPr>
        <w:t>附</w:t>
      </w:r>
      <w:r>
        <w:rPr>
          <w:rFonts w:hint="default" w:ascii="黑体" w:hAnsi="黑体" w:eastAsia="黑体" w:cs="黑体"/>
          <w:b w:val="0"/>
          <w:bCs w:val="0"/>
          <w:sz w:val="32"/>
          <w:szCs w:val="32"/>
          <w:lang w:eastAsia="zh-CN"/>
        </w:rPr>
        <w:t xml:space="preserve">  </w:t>
      </w:r>
      <w:r>
        <w:rPr>
          <w:rFonts w:hint="default" w:ascii="黑体" w:hAnsi="黑体" w:eastAsia="黑体" w:cs="黑体"/>
          <w:b w:val="0"/>
          <w:bCs w:val="0"/>
          <w:sz w:val="32"/>
          <w:szCs w:val="32"/>
          <w:lang w:val="en-US" w:eastAsia="zh-CN"/>
        </w:rPr>
        <w:t xml:space="preserve">件2  </w:t>
      </w:r>
      <w:r>
        <w:rPr>
          <w:rFonts w:hint="eastAsia" w:ascii="宋体" w:hAnsi="宋体" w:eastAsia="宋体" w:cs="宋体"/>
          <w:b/>
          <w:bCs/>
          <w:sz w:val="32"/>
          <w:szCs w:val="32"/>
          <w:lang w:val="en-US" w:eastAsia="zh-CN"/>
        </w:rPr>
        <w:t xml:space="preserve">              </w:t>
      </w:r>
    </w:p>
    <w:p>
      <w:pPr>
        <w:numPr>
          <w:ilvl w:val="0"/>
          <w:numId w:val="0"/>
        </w:numPr>
        <w:spacing w:line="360" w:lineRule="auto"/>
        <w:ind w:leftChars="0" w:firstLine="3511" w:firstLineChars="1093"/>
        <w:rPr>
          <w:rFonts w:hint="eastAsia" w:ascii="宋体" w:hAnsi="宋体" w:eastAsia="宋体" w:cs="宋体"/>
          <w:sz w:val="32"/>
          <w:szCs w:val="32"/>
        </w:rPr>
      </w:pPr>
      <w:r>
        <w:rPr>
          <w:rFonts w:hint="eastAsia" w:ascii="宋体" w:hAnsi="宋体" w:eastAsia="宋体" w:cs="宋体"/>
          <w:b/>
          <w:bCs/>
          <w:sz w:val="32"/>
          <w:szCs w:val="32"/>
          <w:lang w:val="en-US" w:eastAsia="zh-CN"/>
        </w:rPr>
        <w:t>遴选响应函</w:t>
      </w: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宋体" w:hAnsi="宋体" w:eastAsia="宋体" w:cs="Times New Roman"/>
          <w:sz w:val="24"/>
          <w:lang w:eastAsia="zh-CN"/>
        </w:rPr>
      </w:pPr>
    </w:p>
    <w:p>
      <w:pPr>
        <w:keepNext w:val="0"/>
        <w:keepLines w:val="0"/>
        <w:pageBreakBefore w:val="0"/>
        <w:widowControl w:val="0"/>
        <w:kinsoku/>
        <w:wordWrap/>
        <w:overflowPunct/>
        <w:topLinePunct w:val="0"/>
        <w:autoSpaceDE/>
        <w:autoSpaceDN/>
        <w:bidi w:val="0"/>
        <w:adjustRightInd/>
        <w:snapToGrid/>
        <w:spacing w:before="120" w:line="440" w:lineRule="exact"/>
        <w:ind w:firstLine="480" w:firstLineChars="200"/>
        <w:textAlignment w:val="auto"/>
        <w:rPr>
          <w:rFonts w:hint="default" w:ascii="宋体" w:hAnsi="宋体" w:eastAsia="宋体" w:cs="Times New Roman"/>
          <w:sz w:val="24"/>
          <w:lang w:eastAsia="zh-CN"/>
        </w:rPr>
      </w:pPr>
      <w:r>
        <w:rPr>
          <w:rFonts w:hint="eastAsia" w:ascii="宋体" w:hAnsi="宋体" w:eastAsia="宋体" w:cs="Times New Roman"/>
          <w:sz w:val="24"/>
        </w:rPr>
        <w:t>致：</w:t>
      </w:r>
      <w:r>
        <w:rPr>
          <w:rFonts w:hint="eastAsia" w:ascii="宋体" w:hAnsi="宋体" w:eastAsia="宋体" w:cs="Times New Roman"/>
          <w:sz w:val="24"/>
          <w:lang w:eastAsia="zh-CN"/>
        </w:rPr>
        <w:t>深圳市</w:t>
      </w:r>
      <w:r>
        <w:rPr>
          <w:rFonts w:hint="default" w:ascii="宋体" w:hAnsi="宋体" w:eastAsia="宋体" w:cs="Times New Roman"/>
          <w:sz w:val="24"/>
          <w:lang w:eastAsia="zh-CN"/>
        </w:rPr>
        <w:t>商务局</w:t>
      </w: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宋体" w:hAnsi="宋体" w:eastAsia="宋体" w:cs="Times New Roman"/>
          <w:sz w:val="24"/>
          <w:lang w:eastAsia="zh-CN"/>
        </w:rPr>
      </w:pPr>
    </w:p>
    <w:p>
      <w:pPr>
        <w:keepNext w:val="0"/>
        <w:keepLines w:val="0"/>
        <w:pageBreakBefore w:val="0"/>
        <w:widowControl w:val="0"/>
        <w:kinsoku/>
        <w:wordWrap/>
        <w:overflowPunct/>
        <w:topLinePunct w:val="0"/>
        <w:autoSpaceDE/>
        <w:autoSpaceDN/>
        <w:bidi w:val="0"/>
        <w:adjustRightInd/>
        <w:snapToGrid/>
        <w:spacing w:before="120" w:line="440" w:lineRule="exact"/>
        <w:ind w:firstLine="480" w:firstLineChars="200"/>
        <w:textAlignment w:val="auto"/>
        <w:rPr>
          <w:rFonts w:hint="eastAsia" w:ascii="宋体" w:hAnsi="宋体" w:eastAsia="宋体" w:cs="Times New Roman"/>
          <w:sz w:val="24"/>
          <w:lang w:eastAsia="zh-CN"/>
        </w:rPr>
      </w:pPr>
      <w:r>
        <w:rPr>
          <w:rFonts w:hint="eastAsia" w:ascii="宋体" w:hAnsi="宋体" w:eastAsia="宋体" w:cs="Times New Roman"/>
          <w:sz w:val="24"/>
        </w:rPr>
        <w:t>1、根据贵</w:t>
      </w:r>
      <w:r>
        <w:rPr>
          <w:rFonts w:hint="eastAsia" w:ascii="宋体" w:hAnsi="宋体" w:eastAsia="宋体" w:cs="Times New Roman"/>
          <w:sz w:val="24"/>
          <w:lang w:val="en-US" w:eastAsia="zh-CN"/>
        </w:rPr>
        <w:t>单位招标代理服务项目</w:t>
      </w:r>
      <w:r>
        <w:rPr>
          <w:rFonts w:hint="eastAsia" w:ascii="宋体" w:hAnsi="宋体" w:eastAsia="宋体" w:cs="Times New Roman"/>
          <w:sz w:val="24"/>
        </w:rPr>
        <w:t>的</w:t>
      </w:r>
      <w:r>
        <w:rPr>
          <w:rFonts w:hint="eastAsia" w:ascii="宋体" w:hAnsi="宋体" w:eastAsia="宋体" w:cs="Times New Roman"/>
          <w:sz w:val="24"/>
          <w:lang w:val="en-US" w:eastAsia="zh-CN"/>
        </w:rPr>
        <w:t>遴选</w:t>
      </w:r>
      <w:r>
        <w:rPr>
          <w:rFonts w:hint="eastAsia" w:ascii="宋体" w:hAnsi="宋体" w:eastAsia="宋体" w:cs="Times New Roman"/>
          <w:sz w:val="24"/>
        </w:rPr>
        <w:t>文件，我方经仔细研究并慎重考虑后，愿按上述项目</w:t>
      </w:r>
      <w:r>
        <w:rPr>
          <w:rFonts w:hint="eastAsia" w:ascii="宋体" w:hAnsi="宋体" w:eastAsia="宋体" w:cs="Times New Roman"/>
          <w:sz w:val="24"/>
          <w:lang w:val="en-US" w:eastAsia="zh-CN"/>
        </w:rPr>
        <w:t>遴选文件</w:t>
      </w:r>
      <w:r>
        <w:rPr>
          <w:rFonts w:hint="eastAsia" w:ascii="宋体" w:hAnsi="宋体" w:eastAsia="宋体" w:cs="Times New Roman"/>
          <w:sz w:val="24"/>
        </w:rPr>
        <w:t xml:space="preserve">的条件要求履行相应的服务。 </w:t>
      </w:r>
    </w:p>
    <w:p>
      <w:pPr>
        <w:keepNext w:val="0"/>
        <w:keepLines w:val="0"/>
        <w:pageBreakBefore w:val="0"/>
        <w:widowControl w:val="0"/>
        <w:kinsoku/>
        <w:wordWrap/>
        <w:overflowPunct/>
        <w:topLinePunct w:val="0"/>
        <w:autoSpaceDE/>
        <w:autoSpaceDN/>
        <w:bidi w:val="0"/>
        <w:adjustRightInd/>
        <w:snapToGrid/>
        <w:spacing w:before="120" w:line="440" w:lineRule="exact"/>
        <w:ind w:firstLine="480" w:firstLineChars="200"/>
        <w:textAlignment w:val="auto"/>
        <w:rPr>
          <w:rFonts w:hint="eastAsia" w:ascii="宋体" w:hAnsi="宋体" w:eastAsia="宋体" w:cs="Times New Roman"/>
          <w:sz w:val="24"/>
          <w:lang w:eastAsia="zh-CN"/>
        </w:rPr>
      </w:pPr>
      <w:r>
        <w:rPr>
          <w:rFonts w:hint="eastAsia" w:ascii="宋体" w:hAnsi="宋体" w:eastAsia="宋体" w:cs="Times New Roman"/>
          <w:sz w:val="24"/>
        </w:rPr>
        <w:t>2、我方已详细阅读并理解</w:t>
      </w:r>
      <w:r>
        <w:rPr>
          <w:rFonts w:hint="eastAsia" w:ascii="宋体" w:hAnsi="宋体" w:eastAsia="宋体" w:cs="Times New Roman"/>
          <w:sz w:val="24"/>
          <w:lang w:val="en-US" w:eastAsia="zh-CN"/>
        </w:rPr>
        <w:t>遴选</w:t>
      </w:r>
      <w:r>
        <w:rPr>
          <w:rFonts w:hint="eastAsia" w:ascii="宋体" w:hAnsi="宋体" w:eastAsia="宋体" w:cs="Times New Roman"/>
          <w:sz w:val="24"/>
        </w:rPr>
        <w:t>文件全部内容，包括修改和补充文件（如有）及有关附件。</w:t>
      </w:r>
    </w:p>
    <w:p>
      <w:pPr>
        <w:keepNext w:val="0"/>
        <w:keepLines w:val="0"/>
        <w:pageBreakBefore w:val="0"/>
        <w:widowControl w:val="0"/>
        <w:kinsoku/>
        <w:wordWrap/>
        <w:overflowPunct/>
        <w:topLinePunct w:val="0"/>
        <w:autoSpaceDE/>
        <w:autoSpaceDN/>
        <w:bidi w:val="0"/>
        <w:adjustRightInd/>
        <w:snapToGrid/>
        <w:spacing w:before="120" w:line="440" w:lineRule="exact"/>
        <w:ind w:firstLine="480" w:firstLineChars="200"/>
        <w:textAlignment w:val="auto"/>
        <w:rPr>
          <w:rFonts w:hint="eastAsia" w:ascii="宋体" w:hAnsi="宋体" w:eastAsia="宋体" w:cs="Times New Roman"/>
          <w:sz w:val="24"/>
          <w:lang w:eastAsia="zh-CN"/>
        </w:rPr>
      </w:pPr>
      <w:r>
        <w:rPr>
          <w:rFonts w:hint="eastAsia" w:ascii="宋体" w:hAnsi="宋体" w:eastAsia="宋体" w:cs="Times New Roman"/>
          <w:sz w:val="24"/>
        </w:rPr>
        <w:t>3、我方同意提供按照贵</w:t>
      </w:r>
      <w:r>
        <w:rPr>
          <w:rFonts w:hint="eastAsia" w:ascii="宋体" w:hAnsi="宋体" w:eastAsia="宋体" w:cs="Times New Roman"/>
          <w:sz w:val="24"/>
          <w:lang w:val="en-US" w:eastAsia="zh-CN"/>
        </w:rPr>
        <w:t>单位遴选</w:t>
      </w:r>
      <w:r>
        <w:rPr>
          <w:rFonts w:hint="eastAsia" w:ascii="宋体" w:hAnsi="宋体" w:eastAsia="宋体" w:cs="Times New Roman"/>
          <w:sz w:val="24"/>
        </w:rPr>
        <w:t>要求的有关数据及资料，完全理解</w:t>
      </w:r>
      <w:r>
        <w:rPr>
          <w:rFonts w:hint="eastAsia" w:ascii="宋体" w:hAnsi="宋体" w:eastAsia="宋体" w:cs="Times New Roman"/>
          <w:sz w:val="24"/>
          <w:lang w:eastAsia="zh-CN"/>
        </w:rPr>
        <w:t>贵单位</w:t>
      </w:r>
      <w:r>
        <w:rPr>
          <w:rFonts w:hint="eastAsia" w:ascii="宋体" w:hAnsi="宋体" w:eastAsia="宋体" w:cs="Times New Roman"/>
          <w:sz w:val="24"/>
        </w:rPr>
        <w:t>不一定选择最低价的决定。</w:t>
      </w:r>
    </w:p>
    <w:p>
      <w:pPr>
        <w:keepNext w:val="0"/>
        <w:keepLines w:val="0"/>
        <w:pageBreakBefore w:val="0"/>
        <w:widowControl w:val="0"/>
        <w:kinsoku/>
        <w:wordWrap/>
        <w:overflowPunct/>
        <w:topLinePunct w:val="0"/>
        <w:autoSpaceDE/>
        <w:autoSpaceDN/>
        <w:bidi w:val="0"/>
        <w:adjustRightInd/>
        <w:snapToGrid/>
        <w:spacing w:before="120" w:line="440" w:lineRule="exact"/>
        <w:ind w:firstLine="480" w:firstLineChars="200"/>
        <w:textAlignment w:val="auto"/>
        <w:rPr>
          <w:rFonts w:hint="eastAsia" w:ascii="宋体" w:hAnsi="宋体" w:eastAsia="宋体" w:cs="Times New Roman"/>
          <w:sz w:val="24"/>
          <w:lang w:eastAsia="zh-CN"/>
        </w:rPr>
      </w:pPr>
      <w:r>
        <w:rPr>
          <w:rFonts w:hint="eastAsia" w:ascii="宋体" w:hAnsi="宋体" w:eastAsia="宋体" w:cs="Times New Roman"/>
          <w:sz w:val="24"/>
        </w:rPr>
        <w:t>4、我方同意所提交的响应文件在文件规定的响应有效期内有效，在此期间内如果中标，我方将受此约束。</w:t>
      </w:r>
    </w:p>
    <w:p>
      <w:pPr>
        <w:keepNext w:val="0"/>
        <w:keepLines w:val="0"/>
        <w:pageBreakBefore w:val="0"/>
        <w:widowControl w:val="0"/>
        <w:kinsoku/>
        <w:wordWrap/>
        <w:overflowPunct/>
        <w:topLinePunct w:val="0"/>
        <w:autoSpaceDE/>
        <w:autoSpaceDN/>
        <w:bidi w:val="0"/>
        <w:adjustRightInd/>
        <w:snapToGrid/>
        <w:spacing w:before="120"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5、除非另外达成协议并生效，</w:t>
      </w:r>
      <w:r>
        <w:rPr>
          <w:rFonts w:hint="eastAsia" w:ascii="宋体" w:hAnsi="宋体" w:eastAsia="宋体" w:cs="Times New Roman"/>
          <w:sz w:val="24"/>
          <w:lang w:eastAsia="zh-CN"/>
        </w:rPr>
        <w:t>贵单位</w:t>
      </w:r>
      <w:r>
        <w:rPr>
          <w:rFonts w:hint="eastAsia" w:ascii="宋体" w:hAnsi="宋体" w:eastAsia="宋体" w:cs="Times New Roman"/>
          <w:sz w:val="24"/>
        </w:rPr>
        <w:t>的中标通知书和本响应文件将成为约束双方的合同文件的组成部分。</w:t>
      </w: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宋体" w:hAnsi="宋体" w:eastAsia="宋体" w:cs="Times New Roman"/>
          <w:sz w:val="24"/>
          <w:lang w:eastAsia="zh-CN"/>
        </w:rPr>
      </w:pPr>
    </w:p>
    <w:p>
      <w:pPr>
        <w:keepNext w:val="0"/>
        <w:keepLines w:val="0"/>
        <w:pageBreakBefore w:val="0"/>
        <w:widowControl w:val="0"/>
        <w:kinsoku/>
        <w:wordWrap/>
        <w:overflowPunct/>
        <w:topLinePunct w:val="0"/>
        <w:autoSpaceDE/>
        <w:autoSpaceDN/>
        <w:bidi w:val="0"/>
        <w:adjustRightInd/>
        <w:snapToGrid/>
        <w:spacing w:before="120" w:line="440" w:lineRule="exact"/>
        <w:ind w:firstLine="480" w:firstLineChars="200"/>
        <w:textAlignment w:val="auto"/>
        <w:rPr>
          <w:rFonts w:hint="eastAsia" w:ascii="宋体" w:hAnsi="宋体" w:eastAsia="宋体" w:cs="Times New Roman"/>
          <w:sz w:val="24"/>
          <w:lang w:eastAsia="zh-CN"/>
        </w:rPr>
      </w:pPr>
      <w:r>
        <w:rPr>
          <w:rFonts w:hint="eastAsia" w:ascii="宋体" w:hAnsi="宋体" w:eastAsia="宋体" w:cs="Times New Roman"/>
          <w:sz w:val="24"/>
        </w:rPr>
        <w:t>响应</w:t>
      </w:r>
      <w:r>
        <w:rPr>
          <w:rFonts w:hint="eastAsia" w:ascii="宋体" w:hAnsi="宋体" w:eastAsia="宋体" w:cs="Times New Roman"/>
          <w:sz w:val="24"/>
          <w:lang w:val="en-US" w:eastAsia="zh-CN"/>
        </w:rPr>
        <w:t>供应商</w:t>
      </w:r>
      <w:r>
        <w:rPr>
          <w:rFonts w:hint="eastAsia" w:ascii="宋体" w:hAnsi="宋体" w:eastAsia="宋体" w:cs="Times New Roman"/>
          <w:sz w:val="24"/>
        </w:rPr>
        <w:t>： （盖章）</w:t>
      </w:r>
    </w:p>
    <w:p>
      <w:pPr>
        <w:keepNext w:val="0"/>
        <w:keepLines w:val="0"/>
        <w:pageBreakBefore w:val="0"/>
        <w:widowControl w:val="0"/>
        <w:kinsoku/>
        <w:wordWrap/>
        <w:overflowPunct/>
        <w:topLinePunct w:val="0"/>
        <w:autoSpaceDE/>
        <w:autoSpaceDN/>
        <w:bidi w:val="0"/>
        <w:adjustRightInd/>
        <w:snapToGrid/>
        <w:spacing w:before="120"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法定代表人</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或授权代表</w:t>
      </w:r>
      <w:r>
        <w:rPr>
          <w:rFonts w:hint="eastAsia" w:ascii="宋体" w:hAnsi="宋体" w:eastAsia="宋体" w:cs="Times New Roman"/>
          <w:sz w:val="24"/>
          <w:lang w:eastAsia="zh-CN"/>
        </w:rPr>
        <w:t>）</w:t>
      </w:r>
      <w:r>
        <w:rPr>
          <w:rFonts w:hint="eastAsia" w:ascii="宋体" w:hAnsi="宋体" w:eastAsia="宋体" w:cs="Times New Roman"/>
          <w:sz w:val="24"/>
        </w:rPr>
        <w:t xml:space="preserve">：（签字或盖章） </w:t>
      </w:r>
    </w:p>
    <w:p>
      <w:pPr>
        <w:keepNext w:val="0"/>
        <w:keepLines w:val="0"/>
        <w:pageBreakBefore w:val="0"/>
        <w:widowControl w:val="0"/>
        <w:kinsoku/>
        <w:wordWrap/>
        <w:overflowPunct/>
        <w:topLinePunct w:val="0"/>
        <w:autoSpaceDE/>
        <w:autoSpaceDN/>
        <w:bidi w:val="0"/>
        <w:adjustRightInd/>
        <w:snapToGrid/>
        <w:spacing w:before="120" w:line="440" w:lineRule="exact"/>
        <w:ind w:firstLine="480" w:firstLineChars="200"/>
        <w:textAlignment w:val="auto"/>
        <w:rPr>
          <w:rFonts w:hint="eastAsia"/>
          <w:b/>
          <w:sz w:val="32"/>
          <w:szCs w:val="32"/>
          <w:lang w:val="en-US" w:eastAsia="zh-CN"/>
        </w:rPr>
      </w:pPr>
      <w:r>
        <w:rPr>
          <w:rFonts w:hint="eastAsia" w:ascii="宋体" w:hAnsi="宋体" w:eastAsia="宋体" w:cs="Times New Roman"/>
          <w:sz w:val="24"/>
        </w:rPr>
        <w:t>日期：</w:t>
      </w:r>
      <w:r>
        <w:rPr>
          <w:rFonts w:hint="eastAsia"/>
          <w:b/>
          <w:sz w:val="24"/>
          <w:szCs w:val="24"/>
        </w:rPr>
        <w:br w:type="page"/>
      </w:r>
      <w:r>
        <w:rPr>
          <w:rFonts w:hint="eastAsia" w:ascii="黑体" w:hAnsi="黑体" w:eastAsia="黑体" w:cs="黑体"/>
          <w:b w:val="0"/>
          <w:sz w:val="32"/>
          <w:szCs w:val="32"/>
        </w:rPr>
        <w:t>附</w:t>
      </w:r>
      <w:r>
        <w:rPr>
          <w:rFonts w:hint="default" w:ascii="黑体" w:hAnsi="黑体" w:eastAsia="黑体" w:cs="黑体"/>
          <w:b w:val="0"/>
          <w:sz w:val="32"/>
          <w:szCs w:val="32"/>
        </w:rPr>
        <w:t xml:space="preserve">  </w:t>
      </w:r>
      <w:r>
        <w:rPr>
          <w:rFonts w:hint="eastAsia" w:ascii="黑体" w:hAnsi="黑体" w:eastAsia="黑体" w:cs="黑体"/>
          <w:b w:val="0"/>
          <w:sz w:val="32"/>
          <w:szCs w:val="32"/>
        </w:rPr>
        <w:t>件</w:t>
      </w:r>
      <w:r>
        <w:rPr>
          <w:rFonts w:hint="eastAsia" w:ascii="黑体" w:hAnsi="黑体" w:eastAsia="黑体" w:cs="黑体"/>
          <w:b w:val="0"/>
          <w:sz w:val="32"/>
          <w:szCs w:val="32"/>
          <w:lang w:val="en-US" w:eastAsia="zh-CN"/>
        </w:rPr>
        <w:t>3</w:t>
      </w:r>
      <w:r>
        <w:rPr>
          <w:rFonts w:hint="eastAsia"/>
          <w:b/>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rFonts w:hint="eastAsia"/>
          <w:b/>
          <w:sz w:val="32"/>
          <w:szCs w:val="32"/>
        </w:rPr>
      </w:pPr>
      <w:r>
        <w:rPr>
          <w:rFonts w:hint="eastAsia" w:ascii="宋体" w:hAnsi="宋体" w:cs="宋体"/>
          <w:b/>
          <w:sz w:val="32"/>
          <w:szCs w:val="32"/>
        </w:rPr>
        <w:t>法定代表人证明书及法定代表人授权书</w:t>
      </w:r>
    </w:p>
    <w:p>
      <w:pPr>
        <w:jc w:val="left"/>
        <w:rPr>
          <w:rFonts w:hint="eastAsia"/>
          <w:sz w:val="24"/>
        </w:rPr>
      </w:pPr>
    </w:p>
    <w:p>
      <w:pPr>
        <w:pStyle w:val="6"/>
        <w:tabs>
          <w:tab w:val="left" w:pos="562"/>
          <w:tab w:val="left" w:pos="3372"/>
          <w:tab w:val="left" w:pos="3653"/>
        </w:tabs>
        <w:jc w:val="center"/>
        <w:outlineLvl w:val="3"/>
        <w:rPr>
          <w:rFonts w:hint="eastAsia" w:ascii="宋体" w:hAnsi="宋体" w:eastAsia="宋体" w:cs="宋体"/>
          <w:lang w:val="en-US" w:eastAsia="zh-CN"/>
        </w:rPr>
      </w:pPr>
      <w:r>
        <w:rPr>
          <w:rFonts w:hint="eastAsia" w:ascii="宋体" w:hAnsi="宋体" w:cs="宋体"/>
          <w:b/>
          <w:sz w:val="28"/>
          <w:szCs w:val="28"/>
        </w:rPr>
        <w:t>（一）法定代表人证明书</w:t>
      </w:r>
    </w:p>
    <w:p>
      <w:pPr>
        <w:pStyle w:val="6"/>
        <w:tabs>
          <w:tab w:val="left" w:pos="562"/>
          <w:tab w:val="left" w:pos="3372"/>
          <w:tab w:val="left" w:pos="3653"/>
        </w:tabs>
        <w:rPr>
          <w:rFonts w:hint="eastAsia" w:ascii="宋体" w:hAnsi="宋体" w:cs="宋体"/>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pPr>
        <w:spacing w:line="360" w:lineRule="auto"/>
        <w:ind w:firstLine="480" w:firstLineChars="200"/>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附：代表人性别：            年龄：            身份证号码：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                      经济性质：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主营（产）：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兼营（产）：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进口物品经营许可证号码：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主营：</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兼营：</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说明：1、法定代表人为企业事业单位、国家机关、社会团体的主要行政负责人。</w:t>
      </w:r>
    </w:p>
    <w:p>
      <w:pPr>
        <w:numPr>
          <w:ilvl w:val="0"/>
          <w:numId w:val="5"/>
        </w:numPr>
        <w:spacing w:line="360" w:lineRule="auto"/>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内容必须填写真实、清楚，涂改无效，不得转让、买卖。</w:t>
      </w:r>
    </w:p>
    <w:p>
      <w:pPr>
        <w:pStyle w:val="6"/>
        <w:numPr>
          <w:ilvl w:val="0"/>
          <w:numId w:val="5"/>
        </w:numPr>
        <w:tabs>
          <w:tab w:val="left" w:pos="562"/>
          <w:tab w:val="left" w:pos="3372"/>
          <w:tab w:val="left" w:pos="3653"/>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须附上法定代表人身份证双面复印件，未按要求提供的作投标无效处理。</w:t>
      </w:r>
    </w:p>
    <w:p>
      <w:pPr>
        <w:spacing w:line="360" w:lineRule="auto"/>
        <w:rPr>
          <w:rFonts w:hint="eastAsia" w:ascii="宋体" w:hAnsi="宋体" w:cs="宋体"/>
          <w:sz w:val="24"/>
        </w:rPr>
      </w:pPr>
    </w:p>
    <w:p>
      <w:pPr>
        <w:pStyle w:val="7"/>
        <w:spacing w:line="360" w:lineRule="auto"/>
        <w:outlineLvl w:val="3"/>
        <w:rPr>
          <w:rFonts w:hint="eastAsia" w:hAnsi="宋体" w:cs="宋体"/>
          <w:b/>
          <w:bCs/>
          <w:sz w:val="24"/>
        </w:rPr>
      </w:pPr>
      <w:r>
        <w:rPr>
          <w:rFonts w:hint="eastAsia" w:hAnsi="宋体" w:cs="宋体"/>
          <w:b/>
          <w:bCs/>
          <w:sz w:val="24"/>
        </w:rPr>
        <w:t>附：法定代表人身份证</w:t>
      </w:r>
    </w:p>
    <w:tbl>
      <w:tblPr>
        <w:tblStyle w:val="15"/>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4677" w:type="dxa"/>
            <w:noWrap w:val="0"/>
            <w:vAlign w:val="top"/>
          </w:tcPr>
          <w:p>
            <w:pPr>
              <w:pStyle w:val="7"/>
              <w:spacing w:line="360" w:lineRule="auto"/>
              <w:rPr>
                <w:rFonts w:hint="eastAsia" w:hAnsi="宋体" w:cs="宋体"/>
                <w:b/>
                <w:bCs/>
                <w:szCs w:val="21"/>
              </w:rPr>
            </w:pPr>
          </w:p>
        </w:tc>
        <w:tc>
          <w:tcPr>
            <w:tcW w:w="4457" w:type="dxa"/>
            <w:noWrap w:val="0"/>
            <w:vAlign w:val="top"/>
          </w:tcPr>
          <w:p>
            <w:pPr>
              <w:pStyle w:val="7"/>
              <w:spacing w:line="360" w:lineRule="auto"/>
              <w:rPr>
                <w:rFonts w:hint="eastAsia" w:hAnsi="宋体" w:cs="宋体"/>
                <w:b/>
                <w:bCs/>
                <w:szCs w:val="21"/>
              </w:rPr>
            </w:pPr>
          </w:p>
        </w:tc>
      </w:tr>
    </w:tbl>
    <w:p>
      <w:pPr>
        <w:pStyle w:val="7"/>
        <w:spacing w:line="360" w:lineRule="auto"/>
        <w:rPr>
          <w:rFonts w:hint="eastAsia" w:hAnsi="宋体" w:cs="宋体"/>
          <w:b/>
          <w:bCs/>
          <w:szCs w:val="21"/>
        </w:rPr>
      </w:pPr>
    </w:p>
    <w:p>
      <w:pPr>
        <w:pStyle w:val="7"/>
        <w:spacing w:line="360" w:lineRule="auto"/>
        <w:rPr>
          <w:rFonts w:hint="eastAsia" w:hAnsi="宋体" w:cs="宋体"/>
          <w:b/>
          <w:bCs/>
          <w:sz w:val="24"/>
        </w:rPr>
      </w:pPr>
      <w:r>
        <w:rPr>
          <w:rFonts w:hint="eastAsia" w:hAnsi="宋体" w:cs="宋体"/>
          <w:b/>
          <w:bCs/>
          <w:sz w:val="24"/>
        </w:rPr>
        <w:t>投标人（公章）：</w:t>
      </w:r>
    </w:p>
    <w:p>
      <w:pPr>
        <w:pStyle w:val="7"/>
        <w:spacing w:line="360" w:lineRule="auto"/>
        <w:rPr>
          <w:rFonts w:hint="eastAsia" w:hAnsi="宋体" w:cs="宋体"/>
          <w:b/>
          <w:bCs/>
          <w:sz w:val="24"/>
        </w:rPr>
      </w:pPr>
      <w:r>
        <w:rPr>
          <w:rFonts w:hint="eastAsia" w:hAnsi="宋体" w:cs="宋体"/>
          <w:b/>
          <w:bCs/>
          <w:sz w:val="24"/>
        </w:rPr>
        <w:t xml:space="preserve">法定代表人（签字或盖章）： </w:t>
      </w:r>
    </w:p>
    <w:p>
      <w:pPr>
        <w:pStyle w:val="7"/>
        <w:spacing w:line="360" w:lineRule="auto"/>
        <w:rPr>
          <w:rFonts w:hint="eastAsia" w:hAnsi="宋体" w:cs="宋体"/>
          <w:b/>
          <w:bCs/>
          <w:sz w:val="24"/>
        </w:rPr>
      </w:pPr>
      <w:r>
        <w:rPr>
          <w:rFonts w:hint="eastAsia" w:hAnsi="宋体" w:cs="宋体"/>
          <w:b/>
          <w:bCs/>
          <w:sz w:val="24"/>
        </w:rPr>
        <w:t>日期：     年      月    日</w:t>
      </w:r>
    </w:p>
    <w:p>
      <w:pPr>
        <w:jc w:val="center"/>
        <w:rPr>
          <w:rFonts w:hint="eastAsia"/>
          <w:sz w:val="24"/>
        </w:rPr>
      </w:pPr>
      <w:r>
        <w:rPr>
          <w:rFonts w:hint="eastAsia" w:ascii="宋体" w:hAnsi="宋体" w:cs="宋体"/>
          <w:b/>
          <w:sz w:val="28"/>
          <w:szCs w:val="28"/>
        </w:rPr>
        <w:t>（二）法定代表人授权书</w:t>
      </w:r>
    </w:p>
    <w:p>
      <w:pPr>
        <w:spacing w:line="360" w:lineRule="auto"/>
        <w:jc w:val="left"/>
        <w:rPr>
          <w:rFonts w:hint="eastAsia"/>
          <w:sz w:val="24"/>
        </w:rPr>
      </w:pPr>
      <w:r>
        <w:rPr>
          <w:rFonts w:hint="eastAsia" w:ascii="宋体" w:hAnsi="宋体"/>
          <w:sz w:val="24"/>
          <w:lang w:eastAsia="zh-CN"/>
        </w:rPr>
        <w:t>深圳市</w:t>
      </w:r>
      <w:r>
        <w:rPr>
          <w:rFonts w:hint="default" w:ascii="宋体" w:hAnsi="宋体"/>
          <w:sz w:val="24"/>
          <w:lang w:eastAsia="zh-CN"/>
        </w:rPr>
        <w:t>商务局</w:t>
      </w:r>
      <w:r>
        <w:rPr>
          <w:rFonts w:hint="eastAsia"/>
          <w:sz w:val="24"/>
        </w:rPr>
        <w:t>：</w:t>
      </w:r>
    </w:p>
    <w:p>
      <w:pPr>
        <w:spacing w:line="360" w:lineRule="auto"/>
        <w:ind w:firstLine="420" w:firstLineChars="200"/>
        <w:rPr>
          <w:rFonts w:hint="eastAsia"/>
          <w:szCs w:val="28"/>
          <w:u w:val="single"/>
        </w:rPr>
      </w:pPr>
      <w:r>
        <w:rPr>
          <w:rFonts w:hint="eastAsia"/>
          <w:szCs w:val="28"/>
          <w:u w:val="single"/>
        </w:rPr>
        <w:t xml:space="preserve">      </w:t>
      </w:r>
      <w:r>
        <w:rPr>
          <w:rFonts w:hint="eastAsia"/>
          <w:szCs w:val="28"/>
          <w:u w:val="single"/>
          <w:lang w:val="en-US" w:eastAsia="zh-CN"/>
        </w:rPr>
        <w:t>响应供应商名称</w:t>
      </w:r>
      <w:r>
        <w:rPr>
          <w:rFonts w:hint="eastAsia"/>
          <w:szCs w:val="28"/>
          <w:u w:val="single"/>
        </w:rPr>
        <w:t xml:space="preserve">   </w:t>
      </w:r>
      <w:r>
        <w:rPr>
          <w:rFonts w:hint="eastAsia"/>
          <w:sz w:val="24"/>
        </w:rPr>
        <w:t>系在中华人民共和国注册的合法企业，注册地址</w:t>
      </w:r>
      <w:r>
        <w:rPr>
          <w:rFonts w:hint="eastAsia"/>
          <w:szCs w:val="28"/>
          <w:u w:val="single"/>
        </w:rPr>
        <w:t xml:space="preserve">     </w:t>
      </w:r>
    </w:p>
    <w:p>
      <w:pPr>
        <w:spacing w:line="360" w:lineRule="auto"/>
        <w:rPr>
          <w:rFonts w:hint="eastAsia"/>
          <w:sz w:val="24"/>
          <w:lang w:val="en-US" w:eastAsia="zh-CN"/>
        </w:rPr>
      </w:pPr>
      <w:r>
        <w:rPr>
          <w:rFonts w:hint="eastAsia"/>
          <w:szCs w:val="28"/>
          <w:u w:val="single"/>
        </w:rPr>
        <w:t xml:space="preserve">   </w:t>
      </w:r>
      <w:r>
        <w:rPr>
          <w:rFonts w:hint="eastAsia"/>
          <w:szCs w:val="28"/>
          <w:u w:val="single"/>
          <w:lang w:val="en-US" w:eastAsia="zh-CN"/>
        </w:rPr>
        <w:t>响应供应商名称</w:t>
      </w:r>
      <w:r>
        <w:rPr>
          <w:rFonts w:hint="eastAsia"/>
          <w:szCs w:val="28"/>
          <w:u w:val="single"/>
        </w:rPr>
        <w:t xml:space="preserve">注册地址   </w:t>
      </w:r>
      <w:r>
        <w:rPr>
          <w:rFonts w:hint="eastAsia"/>
          <w:sz w:val="24"/>
        </w:rPr>
        <w:t>特授权</w:t>
      </w:r>
      <w:r>
        <w:rPr>
          <w:rFonts w:hint="eastAsia"/>
          <w:sz w:val="24"/>
          <w:lang w:val="en-US" w:eastAsia="zh-CN"/>
        </w:rPr>
        <w:t xml:space="preserve"> </w:t>
      </w:r>
      <w:r>
        <w:rPr>
          <w:rFonts w:hint="eastAsia"/>
          <w:sz w:val="24"/>
          <w:u w:val="single"/>
          <w:lang w:val="en-US" w:eastAsia="zh-CN"/>
        </w:rPr>
        <w:t xml:space="preserve">   </w:t>
      </w:r>
      <w:r>
        <w:rPr>
          <w:rFonts w:hint="eastAsia"/>
          <w:szCs w:val="28"/>
          <w:u w:val="single"/>
        </w:rPr>
        <w:t>被授权人姓名</w:t>
      </w:r>
      <w:r>
        <w:rPr>
          <w:rFonts w:hint="eastAsia"/>
          <w:szCs w:val="28"/>
          <w:u w:val="single"/>
          <w:lang w:val="en-US" w:eastAsia="zh-CN"/>
        </w:rPr>
        <w:t xml:space="preserve">  </w:t>
      </w:r>
      <w:r>
        <w:rPr>
          <w:rFonts w:hint="eastAsia"/>
          <w:sz w:val="24"/>
        </w:rPr>
        <w:t>（身份证号：</w:t>
      </w:r>
      <w:r>
        <w:rPr>
          <w:rFonts w:hint="eastAsia"/>
          <w:sz w:val="24"/>
          <w:u w:val="single"/>
          <w:lang w:val="en-US" w:eastAsia="zh-CN"/>
        </w:rPr>
        <w:t xml:space="preserve">               </w:t>
      </w:r>
      <w:r>
        <w:rPr>
          <w:rFonts w:hint="eastAsia"/>
          <w:sz w:val="24"/>
        </w:rPr>
        <w:t>）代表我公司全权办理</w:t>
      </w:r>
      <w:r>
        <w:rPr>
          <w:rFonts w:hint="eastAsia" w:ascii="宋体" w:hAnsi="宋体" w:eastAsia="宋体" w:cs="Times New Roman"/>
          <w:sz w:val="24"/>
          <w:lang w:val="en-US" w:eastAsia="zh-CN"/>
        </w:rPr>
        <w:t>招标代理服务项目</w:t>
      </w:r>
      <w:r>
        <w:rPr>
          <w:rFonts w:hint="eastAsia"/>
          <w:sz w:val="24"/>
          <w:lang w:val="en-US" w:eastAsia="zh-CN"/>
        </w:rPr>
        <w:t>的一切事宜。该授权代理人作出的所有</w:t>
      </w:r>
      <w:r>
        <w:rPr>
          <w:rFonts w:hint="eastAsia"/>
          <w:sz w:val="24"/>
        </w:rPr>
        <w:t>参与</w:t>
      </w:r>
      <w:r>
        <w:rPr>
          <w:rFonts w:hint="eastAsia"/>
          <w:sz w:val="24"/>
          <w:lang w:val="en-US" w:eastAsia="zh-CN"/>
        </w:rPr>
        <w:t>磋商、承诺说明，我单位均予以认可并承担全部责任。</w:t>
      </w:r>
    </w:p>
    <w:p>
      <w:pPr>
        <w:spacing w:line="360" w:lineRule="auto"/>
        <w:ind w:firstLine="480" w:firstLineChars="200"/>
        <w:rPr>
          <w:rFonts w:hint="eastAsia"/>
          <w:sz w:val="24"/>
          <w:lang w:val="en-US" w:eastAsia="zh-CN"/>
        </w:rPr>
      </w:pPr>
    </w:p>
    <w:p>
      <w:pPr>
        <w:spacing w:line="360" w:lineRule="auto"/>
        <w:ind w:firstLine="480" w:firstLineChars="200"/>
        <w:rPr>
          <w:rFonts w:hint="eastAsia"/>
          <w:sz w:val="24"/>
          <w:lang w:val="en-US" w:eastAsia="zh-CN"/>
        </w:rPr>
      </w:pPr>
      <w:r>
        <w:rPr>
          <w:rFonts w:hint="eastAsia"/>
          <w:sz w:val="24"/>
          <w:lang w:val="en-US" w:eastAsia="zh-CN"/>
        </w:rPr>
        <w:t>特此授权。</w:t>
      </w:r>
    </w:p>
    <w:p>
      <w:pPr>
        <w:spacing w:line="360" w:lineRule="auto"/>
        <w:ind w:firstLine="480" w:firstLineChars="200"/>
        <w:rPr>
          <w:rFonts w:hint="eastAsia"/>
          <w:sz w:val="24"/>
          <w:lang w:val="en-US" w:eastAsia="zh-CN"/>
        </w:rPr>
      </w:pPr>
    </w:p>
    <w:p>
      <w:pPr>
        <w:spacing w:line="360" w:lineRule="auto"/>
        <w:rPr>
          <w:rFonts w:hint="default"/>
          <w:sz w:val="24"/>
          <w:lang w:val="en-US" w:eastAsia="zh-CN"/>
        </w:rPr>
      </w:pPr>
    </w:p>
    <w:p>
      <w:pPr>
        <w:spacing w:line="480" w:lineRule="auto"/>
        <w:rPr>
          <w:rFonts w:hint="eastAsia"/>
          <w:sz w:val="24"/>
        </w:rPr>
      </w:pPr>
    </w:p>
    <w:p>
      <w:pPr>
        <w:spacing w:line="360" w:lineRule="auto"/>
        <w:ind w:firstLine="480" w:firstLineChars="200"/>
        <w:rPr>
          <w:rFonts w:hint="eastAsia" w:ascii="宋体" w:hAnsi="宋体"/>
          <w:snapToGrid w:val="0"/>
          <w:sz w:val="24"/>
        </w:rPr>
      </w:pPr>
      <w:r>
        <w:rPr>
          <w:rFonts w:hint="eastAsia" w:ascii="宋体" w:hAnsi="宋体"/>
          <w:snapToGrid w:val="0"/>
          <w:sz w:val="24"/>
          <w:lang w:val="en-US" w:eastAsia="zh-CN"/>
        </w:rPr>
        <w:t>响应供应商名称名称</w:t>
      </w:r>
      <w:r>
        <w:rPr>
          <w:rFonts w:hint="eastAsia" w:ascii="宋体" w:hAnsi="宋体"/>
          <w:snapToGrid w:val="0"/>
          <w:sz w:val="24"/>
        </w:rPr>
        <w:t>（</w:t>
      </w:r>
      <w:r>
        <w:rPr>
          <w:rFonts w:hint="eastAsia" w:ascii="宋体" w:hAnsi="宋体"/>
          <w:snapToGrid w:val="0"/>
          <w:sz w:val="24"/>
          <w:lang w:val="en-US" w:eastAsia="zh-CN"/>
        </w:rPr>
        <w:t>单位</w:t>
      </w:r>
      <w:r>
        <w:rPr>
          <w:rFonts w:hint="eastAsia" w:ascii="宋体" w:hAnsi="宋体"/>
          <w:snapToGrid w:val="0"/>
          <w:sz w:val="24"/>
        </w:rPr>
        <w:t>盖章）：</w:t>
      </w:r>
    </w:p>
    <w:p>
      <w:pPr>
        <w:spacing w:line="360" w:lineRule="auto"/>
        <w:ind w:firstLine="480" w:firstLineChars="200"/>
        <w:rPr>
          <w:rFonts w:hint="eastAsia" w:ascii="宋体" w:hAnsi="宋体"/>
          <w:snapToGrid w:val="0"/>
          <w:sz w:val="24"/>
        </w:rPr>
      </w:pPr>
      <w:r>
        <w:rPr>
          <w:rFonts w:hint="eastAsia" w:ascii="宋体" w:hAnsi="宋体"/>
          <w:snapToGrid w:val="0"/>
          <w:sz w:val="24"/>
        </w:rPr>
        <w:t>法定代表人（签字</w:t>
      </w:r>
      <w:r>
        <w:rPr>
          <w:rFonts w:hint="eastAsia" w:ascii="宋体" w:hAnsi="宋体"/>
          <w:snapToGrid w:val="0"/>
          <w:sz w:val="24"/>
          <w:lang w:val="en-US" w:eastAsia="zh-CN"/>
        </w:rPr>
        <w:t>或盖章</w:t>
      </w:r>
      <w:r>
        <w:rPr>
          <w:rFonts w:hint="eastAsia" w:ascii="宋体" w:hAnsi="宋体"/>
          <w:snapToGrid w:val="0"/>
          <w:sz w:val="24"/>
        </w:rPr>
        <w:t>）：</w:t>
      </w:r>
    </w:p>
    <w:p>
      <w:pPr>
        <w:spacing w:line="360" w:lineRule="auto"/>
        <w:ind w:firstLine="480" w:firstLineChars="200"/>
        <w:rPr>
          <w:rFonts w:hint="eastAsia" w:ascii="宋体" w:hAnsi="宋体"/>
          <w:snapToGrid w:val="0"/>
          <w:sz w:val="24"/>
        </w:rPr>
      </w:pPr>
      <w:r>
        <w:rPr>
          <w:rFonts w:hint="eastAsia" w:ascii="宋体" w:hAnsi="宋体"/>
          <w:snapToGrid w:val="0"/>
          <w:sz w:val="24"/>
        </w:rPr>
        <w:t>被授权委托人（签名）：</w:t>
      </w:r>
    </w:p>
    <w:p>
      <w:pPr>
        <w:spacing w:line="360" w:lineRule="auto"/>
        <w:ind w:firstLine="480" w:firstLineChars="200"/>
        <w:textAlignment w:val="baseline"/>
        <w:rPr>
          <w:rFonts w:hint="eastAsia" w:ascii="宋体" w:hAnsi="宋体"/>
          <w:snapToGrid w:val="0"/>
          <w:sz w:val="24"/>
          <w:lang w:val="en-US" w:eastAsia="zh-CN"/>
        </w:rPr>
      </w:pPr>
      <w:r>
        <w:rPr>
          <w:rFonts w:hint="eastAsia" w:ascii="宋体" w:hAnsi="宋体"/>
          <w:snapToGrid w:val="0"/>
          <w:sz w:val="24"/>
          <w:lang w:val="en-US" w:eastAsia="zh-CN"/>
        </w:rPr>
        <w:t xml:space="preserve">被授权委托人联系方式： </w:t>
      </w:r>
    </w:p>
    <w:p>
      <w:pPr>
        <w:spacing w:line="360" w:lineRule="auto"/>
        <w:ind w:firstLine="480" w:firstLineChars="200"/>
        <w:textAlignment w:val="baseline"/>
        <w:rPr>
          <w:rFonts w:hint="eastAsia" w:ascii="宋体" w:hAnsi="宋体"/>
          <w:snapToGrid w:val="0"/>
          <w:sz w:val="24"/>
          <w:lang w:val="en-US" w:eastAsia="zh-CN"/>
        </w:rPr>
      </w:pPr>
    </w:p>
    <w:p>
      <w:pPr>
        <w:spacing w:line="360" w:lineRule="auto"/>
        <w:ind w:firstLine="3360" w:firstLineChars="1400"/>
        <w:textAlignment w:val="baseline"/>
        <w:rPr>
          <w:rFonts w:hint="eastAsia" w:ascii="宋体" w:hAnsi="宋体"/>
          <w:snapToGrid w:val="0"/>
          <w:sz w:val="24"/>
          <w:u w:val="single"/>
          <w:lang w:val="en-US" w:eastAsia="zh-CN"/>
        </w:rPr>
      </w:pPr>
      <w:r>
        <w:rPr>
          <w:rFonts w:hint="eastAsia" w:ascii="宋体" w:hAnsi="宋体"/>
          <w:snapToGrid w:val="0"/>
          <w:sz w:val="24"/>
          <w:lang w:val="en-US" w:eastAsia="zh-CN"/>
        </w:rPr>
        <w:t>固定电话：</w:t>
      </w:r>
      <w:r>
        <w:rPr>
          <w:rFonts w:hint="eastAsia" w:ascii="宋体" w:hAnsi="宋体"/>
          <w:snapToGrid w:val="0"/>
          <w:sz w:val="24"/>
          <w:u w:val="single"/>
          <w:lang w:val="en-US" w:eastAsia="zh-CN"/>
        </w:rPr>
        <w:t xml:space="preserve">              </w:t>
      </w:r>
    </w:p>
    <w:p>
      <w:pPr>
        <w:spacing w:line="360" w:lineRule="auto"/>
        <w:ind w:firstLine="480" w:firstLineChars="200"/>
        <w:textAlignment w:val="baseline"/>
        <w:rPr>
          <w:rFonts w:hint="eastAsia" w:ascii="宋体" w:hAnsi="宋体"/>
          <w:snapToGrid w:val="0"/>
          <w:sz w:val="24"/>
          <w:u w:val="single"/>
          <w:lang w:val="en-US" w:eastAsia="zh-CN"/>
        </w:rPr>
      </w:pPr>
      <w:r>
        <w:rPr>
          <w:rFonts w:hint="eastAsia" w:ascii="宋体" w:hAnsi="宋体"/>
          <w:snapToGrid w:val="0"/>
          <w:sz w:val="24"/>
          <w:u w:val="none"/>
          <w:lang w:val="en-US" w:eastAsia="zh-CN"/>
        </w:rPr>
        <w:t xml:space="preserve">                        手机号码：</w:t>
      </w:r>
      <w:r>
        <w:rPr>
          <w:rFonts w:hint="eastAsia" w:ascii="宋体" w:hAnsi="宋体"/>
          <w:snapToGrid w:val="0"/>
          <w:sz w:val="24"/>
          <w:u w:val="single"/>
          <w:lang w:val="en-US" w:eastAsia="zh-CN"/>
        </w:rPr>
        <w:t xml:space="preserve">              </w:t>
      </w:r>
    </w:p>
    <w:p>
      <w:pPr>
        <w:spacing w:line="360" w:lineRule="auto"/>
        <w:ind w:firstLine="3360" w:firstLineChars="1400"/>
        <w:textAlignment w:val="baseline"/>
        <w:rPr>
          <w:rFonts w:hint="default" w:ascii="宋体" w:hAnsi="宋体" w:eastAsia="宋体"/>
          <w:snapToGrid w:val="0"/>
          <w:sz w:val="24"/>
          <w:lang w:val="en-US" w:eastAsia="zh-CN"/>
        </w:rPr>
      </w:pPr>
      <w:r>
        <w:rPr>
          <w:rFonts w:hint="eastAsia" w:ascii="宋体" w:hAnsi="宋体"/>
          <w:snapToGrid w:val="0"/>
          <w:sz w:val="24"/>
        </w:rPr>
        <w:t>日</w:t>
      </w:r>
      <w:r>
        <w:rPr>
          <w:rFonts w:hint="eastAsia" w:ascii="宋体" w:hAnsi="宋体"/>
          <w:snapToGrid w:val="0"/>
          <w:sz w:val="24"/>
          <w:lang w:val="en-US" w:eastAsia="zh-CN"/>
        </w:rPr>
        <w:t xml:space="preserve">   </w:t>
      </w:r>
      <w:r>
        <w:rPr>
          <w:rFonts w:hint="eastAsia" w:ascii="宋体" w:hAnsi="宋体"/>
          <w:snapToGrid w:val="0"/>
          <w:sz w:val="24"/>
        </w:rPr>
        <w:t>期</w:t>
      </w:r>
      <w:r>
        <w:rPr>
          <w:rFonts w:hint="eastAsia" w:ascii="宋体" w:hAnsi="宋体"/>
          <w:snapToGrid w:val="0"/>
          <w:sz w:val="24"/>
          <w:lang w:eastAsia="zh-CN"/>
        </w:rPr>
        <w:t>：</w:t>
      </w:r>
      <w:r>
        <w:rPr>
          <w:rFonts w:hint="eastAsia" w:ascii="宋体" w:hAnsi="宋体"/>
          <w:snapToGrid w:val="0"/>
          <w:sz w:val="24"/>
          <w:lang w:val="en-US" w:eastAsia="zh-CN"/>
        </w:rPr>
        <w:t xml:space="preserve"> </w:t>
      </w:r>
      <w:r>
        <w:rPr>
          <w:rFonts w:hint="eastAsia" w:ascii="宋体" w:hAnsi="宋体"/>
          <w:snapToGrid w:val="0"/>
          <w:sz w:val="24"/>
          <w:u w:val="single"/>
          <w:lang w:val="en-US" w:eastAsia="zh-CN"/>
        </w:rPr>
        <w:t xml:space="preserve">              </w:t>
      </w:r>
    </w:p>
    <w:p>
      <w:pPr>
        <w:spacing w:line="480" w:lineRule="auto"/>
        <w:rPr>
          <w:rFonts w:hint="eastAsia"/>
          <w:sz w:val="24"/>
        </w:rPr>
      </w:pPr>
    </w:p>
    <w:p>
      <w:pPr>
        <w:spacing w:line="480" w:lineRule="auto"/>
        <w:rPr>
          <w:rFonts w:hint="eastAsia"/>
          <w:sz w:val="24"/>
        </w:rPr>
      </w:pPr>
    </w:p>
    <w:p>
      <w:pPr>
        <w:spacing w:line="480" w:lineRule="auto"/>
        <w:rPr>
          <w:rFonts w:hint="eastAsia"/>
          <w:sz w:val="24"/>
        </w:rPr>
      </w:pPr>
    </w:p>
    <w:p>
      <w:pPr>
        <w:spacing w:line="480" w:lineRule="auto"/>
        <w:jc w:val="center"/>
        <w:rPr>
          <w:rFonts w:hint="eastAsia"/>
          <w:szCs w:val="21"/>
        </w:rPr>
      </w:pPr>
      <w:r>
        <w:rPr>
          <w:rFonts w:hint="eastAsia"/>
          <w:szCs w:val="21"/>
          <w:lang w:val="en-US" w:eastAsia="zh-CN"/>
        </w:rPr>
        <w:t>附：法人身份证复印件、</w:t>
      </w:r>
      <w:r>
        <w:rPr>
          <w:rFonts w:hint="eastAsia"/>
          <w:szCs w:val="21"/>
        </w:rPr>
        <w:t>被授权</w:t>
      </w:r>
      <w:r>
        <w:rPr>
          <w:rFonts w:hint="eastAsia"/>
          <w:szCs w:val="21"/>
          <w:lang w:val="en-US" w:eastAsia="zh-CN"/>
        </w:rPr>
        <w:t>委托</w:t>
      </w:r>
      <w:r>
        <w:rPr>
          <w:rFonts w:hint="eastAsia"/>
          <w:szCs w:val="21"/>
        </w:rPr>
        <w:t>人身份证复印件</w:t>
      </w:r>
      <w:r>
        <w:rPr>
          <w:rFonts w:hint="eastAsia"/>
          <w:szCs w:val="21"/>
          <w:lang w:val="en-US" w:eastAsia="zh-CN"/>
        </w:rPr>
        <w:t>及近一月的社保证明</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sz w:val="24"/>
        </w:rPr>
        <w:br w:type="page"/>
      </w:r>
      <w:r>
        <w:rPr>
          <w:rFonts w:hint="eastAsia" w:ascii="黑体" w:hAnsi="黑体" w:eastAsia="黑体" w:cs="黑体"/>
          <w:b w:val="0"/>
          <w:bCs w:val="0"/>
          <w:sz w:val="32"/>
          <w:szCs w:val="32"/>
          <w:lang w:val="en-US" w:eastAsia="zh-CN"/>
        </w:rPr>
        <w:t>附</w:t>
      </w:r>
      <w:r>
        <w:rPr>
          <w:rFonts w:hint="eastAsia" w:ascii="黑体" w:hAnsi="黑体" w:eastAsia="黑体" w:cs="黑体"/>
          <w:b w:val="0"/>
          <w:bCs w:val="0"/>
          <w:sz w:val="32"/>
          <w:szCs w:val="32"/>
          <w:lang w:eastAsia="zh-CN"/>
        </w:rPr>
        <w:t xml:space="preserve">  </w:t>
      </w:r>
      <w:r>
        <w:rPr>
          <w:rFonts w:hint="eastAsia" w:ascii="黑体" w:hAnsi="黑体" w:eastAsia="黑体" w:cs="黑体"/>
          <w:b w:val="0"/>
          <w:bCs w:val="0"/>
          <w:sz w:val="32"/>
          <w:szCs w:val="32"/>
          <w:lang w:val="en-US" w:eastAsia="zh-CN"/>
        </w:rPr>
        <w:t>件4</w:t>
      </w:r>
      <w:r>
        <w:rPr>
          <w:rFonts w:hint="eastAsia" w:ascii="宋体" w:hAnsi="宋体" w:eastAsia="宋体" w:cs="宋体"/>
          <w:b/>
          <w:bCs/>
          <w:sz w:val="28"/>
          <w:szCs w:val="28"/>
          <w:lang w:val="en-US" w:eastAsia="zh-CN"/>
        </w:rPr>
        <w:t xml:space="preserve"> </w:t>
      </w:r>
      <w:r>
        <w:rPr>
          <w:rFonts w:hint="eastAsia" w:ascii="宋体" w:eastAsia="等线"/>
          <w:sz w:val="24"/>
          <w:lang w:val="en-US" w:eastAsia="zh-CN"/>
        </w:rPr>
        <w:t xml:space="preserve">              </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bCs/>
          <w:i w:val="0"/>
          <w:iCs w:val="0"/>
          <w:caps w:val="0"/>
          <w:color w:val="171A1D"/>
          <w:spacing w:val="0"/>
          <w:sz w:val="28"/>
          <w:szCs w:val="28"/>
          <w:shd w:val="clear" w:color="auto" w:fill="FFFFFF"/>
          <w:lang w:eastAsia="zh-CN"/>
        </w:rPr>
      </w:pPr>
      <w:r>
        <w:rPr>
          <w:rFonts w:hint="eastAsia" w:ascii="宋体" w:hAnsi="宋体" w:eastAsia="宋体" w:cs="宋体"/>
          <w:b/>
          <w:bCs/>
          <w:i w:val="0"/>
          <w:iCs w:val="0"/>
          <w:caps w:val="0"/>
          <w:color w:val="171A1D"/>
          <w:spacing w:val="0"/>
          <w:sz w:val="28"/>
          <w:szCs w:val="28"/>
          <w:shd w:val="clear" w:color="auto" w:fill="FFFFFF"/>
        </w:rPr>
        <w:t>保密承诺函</w:t>
      </w:r>
    </w:p>
    <w:p>
      <w:pPr>
        <w:keepNext w:val="0"/>
        <w:keepLines w:val="0"/>
        <w:pageBreakBefore w:val="0"/>
        <w:widowControl w:val="0"/>
        <w:kinsoku/>
        <w:wordWrap/>
        <w:overflowPunct/>
        <w:topLinePunct w:val="0"/>
        <w:autoSpaceDE/>
        <w:autoSpaceDN/>
        <w:bidi w:val="0"/>
        <w:adjustRightInd/>
        <w:snapToGrid/>
        <w:spacing w:line="480" w:lineRule="exact"/>
        <w:ind w:firstLine="4008" w:firstLineChars="1426"/>
        <w:textAlignment w:val="auto"/>
        <w:rPr>
          <w:rFonts w:hint="eastAsia" w:ascii="宋体" w:hAnsi="宋体" w:eastAsia="宋体" w:cs="宋体"/>
          <w:b/>
          <w:bCs/>
          <w:i w:val="0"/>
          <w:iCs w:val="0"/>
          <w:caps w:val="0"/>
          <w:color w:val="171A1D"/>
          <w:spacing w:val="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b w:val="0"/>
          <w:bCs w:val="0"/>
          <w:kern w:val="0"/>
          <w:sz w:val="24"/>
          <w:szCs w:val="24"/>
          <w:lang w:val="en-US" w:eastAsia="zh-CN" w:bidi="ar-SA"/>
        </w:rPr>
        <w:t>深圳市</w:t>
      </w:r>
      <w:r>
        <w:rPr>
          <w:rFonts w:hint="default" w:ascii="Times New Roman" w:hAnsi="Times New Roman" w:eastAsia="宋体" w:cs="Times New Roman"/>
          <w:b w:val="0"/>
          <w:bCs w:val="0"/>
          <w:kern w:val="0"/>
          <w:sz w:val="24"/>
          <w:szCs w:val="24"/>
          <w:lang w:eastAsia="zh-CN" w:bidi="ar-SA"/>
        </w:rPr>
        <w:t>商务局</w:t>
      </w:r>
      <w:r>
        <w:rPr>
          <w:rFonts w:hint="eastAsia" w:ascii="Times New Roman" w:hAnsi="Times New Roman" w:eastAsia="宋体" w:cs="Times New Roman"/>
          <w:b w:val="0"/>
          <w:bCs w:val="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3422" w:firstLineChars="1426"/>
        <w:jc w:val="left"/>
        <w:textAlignment w:val="auto"/>
        <w:rPr>
          <w:rFonts w:hint="eastAsia" w:ascii="Times New Roman" w:hAnsi="Times New Roman" w:eastAsia="宋体" w:cs="Times New Roman"/>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本公司在此承诺：</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1、在响应遴选和与</w:t>
      </w:r>
      <w:r>
        <w:rPr>
          <w:rFonts w:hint="eastAsia" w:ascii="宋体" w:hAnsi="宋体" w:eastAsia="宋体" w:cs="宋体"/>
          <w:b w:val="0"/>
          <w:bCs w:val="0"/>
          <w:kern w:val="0"/>
          <w:sz w:val="24"/>
          <w:szCs w:val="24"/>
          <w:lang w:val="en-US" w:eastAsia="zh-CN" w:bidi="ar-SA"/>
        </w:rPr>
        <w:t>深圳市</w:t>
      </w:r>
      <w:r>
        <w:rPr>
          <w:rFonts w:hint="default" w:ascii="宋体" w:hAnsi="宋体" w:eastAsia="宋体" w:cs="宋体"/>
          <w:b w:val="0"/>
          <w:bCs w:val="0"/>
          <w:kern w:val="0"/>
          <w:sz w:val="24"/>
          <w:szCs w:val="24"/>
          <w:lang w:eastAsia="zh-CN" w:bidi="ar-SA"/>
        </w:rPr>
        <w:t>商务局</w:t>
      </w:r>
      <w:r>
        <w:rPr>
          <w:rFonts w:hint="eastAsia" w:ascii="宋体" w:hAnsi="宋体" w:eastAsia="宋体" w:cs="宋体"/>
          <w:kern w:val="0"/>
          <w:sz w:val="24"/>
          <w:szCs w:val="24"/>
          <w:lang w:val="en-US" w:eastAsia="zh-CN" w:bidi="ar-SA"/>
        </w:rPr>
        <w:t>进行项目合作过程中，对于所有</w:t>
      </w:r>
      <w:r>
        <w:rPr>
          <w:rFonts w:hint="eastAsia" w:ascii="宋体" w:hAnsi="宋体" w:eastAsia="宋体" w:cs="宋体"/>
          <w:b w:val="0"/>
          <w:bCs w:val="0"/>
          <w:kern w:val="0"/>
          <w:sz w:val="24"/>
          <w:szCs w:val="24"/>
          <w:lang w:val="en-US" w:eastAsia="zh-CN" w:bidi="ar-SA"/>
        </w:rPr>
        <w:t>深圳市</w:t>
      </w:r>
      <w:r>
        <w:rPr>
          <w:rFonts w:hint="default" w:ascii="宋体" w:hAnsi="宋体" w:eastAsia="宋体" w:cs="宋体"/>
          <w:b w:val="0"/>
          <w:bCs w:val="0"/>
          <w:kern w:val="0"/>
          <w:sz w:val="24"/>
          <w:szCs w:val="24"/>
          <w:lang w:eastAsia="zh-CN" w:bidi="ar-SA"/>
        </w:rPr>
        <w:t>商务局</w:t>
      </w:r>
      <w:r>
        <w:rPr>
          <w:rFonts w:hint="eastAsia" w:ascii="宋体" w:hAnsi="宋体" w:eastAsia="宋体" w:cs="宋体"/>
          <w:kern w:val="0"/>
          <w:sz w:val="24"/>
          <w:szCs w:val="24"/>
          <w:lang w:val="en-US" w:eastAsia="zh-CN" w:bidi="ar-SA"/>
        </w:rPr>
        <w:t>直接提供的资料或信息及数据中得到的信息和数据均应被视为保密的、专有的商业秘密，仅被用于它所规定的用途，除非得到</w:t>
      </w:r>
      <w:r>
        <w:rPr>
          <w:rFonts w:hint="eastAsia" w:ascii="宋体" w:hAnsi="宋体" w:eastAsia="宋体" w:cs="宋体"/>
          <w:b w:val="0"/>
          <w:bCs w:val="0"/>
          <w:kern w:val="0"/>
          <w:sz w:val="24"/>
          <w:szCs w:val="24"/>
          <w:lang w:val="en-US" w:eastAsia="zh-CN" w:bidi="ar-SA"/>
        </w:rPr>
        <w:t>深圳市</w:t>
      </w:r>
      <w:r>
        <w:rPr>
          <w:rFonts w:hint="default" w:ascii="宋体" w:hAnsi="宋体" w:eastAsia="宋体" w:cs="宋体"/>
          <w:b w:val="0"/>
          <w:bCs w:val="0"/>
          <w:kern w:val="0"/>
          <w:sz w:val="24"/>
          <w:szCs w:val="24"/>
          <w:lang w:eastAsia="zh-CN" w:bidi="ar-SA"/>
        </w:rPr>
        <w:t>商务局</w:t>
      </w:r>
      <w:r>
        <w:rPr>
          <w:rFonts w:hint="eastAsia" w:ascii="宋体" w:hAnsi="宋体" w:eastAsia="宋体" w:cs="宋体"/>
          <w:kern w:val="0"/>
          <w:sz w:val="24"/>
          <w:szCs w:val="24"/>
          <w:lang w:val="en-US" w:eastAsia="zh-CN" w:bidi="ar-SA"/>
        </w:rPr>
        <w:t>的书面同意，不能向任何第三方透露，否则</w:t>
      </w:r>
      <w:r>
        <w:rPr>
          <w:rFonts w:hint="eastAsia" w:ascii="宋体" w:hAnsi="宋体" w:eastAsia="宋体" w:cs="宋体"/>
          <w:b w:val="0"/>
          <w:bCs w:val="0"/>
          <w:kern w:val="0"/>
          <w:sz w:val="24"/>
          <w:szCs w:val="24"/>
          <w:lang w:val="en-US" w:eastAsia="zh-CN" w:bidi="ar-SA"/>
        </w:rPr>
        <w:t>深圳市</w:t>
      </w:r>
      <w:r>
        <w:rPr>
          <w:rFonts w:hint="default" w:ascii="宋体" w:hAnsi="宋体" w:eastAsia="宋体" w:cs="宋体"/>
          <w:b w:val="0"/>
          <w:bCs w:val="0"/>
          <w:kern w:val="0"/>
          <w:sz w:val="24"/>
          <w:szCs w:val="24"/>
          <w:lang w:eastAsia="zh-CN" w:bidi="ar-SA"/>
        </w:rPr>
        <w:t>商务局</w:t>
      </w:r>
      <w:r>
        <w:rPr>
          <w:rFonts w:hint="eastAsia" w:ascii="宋体" w:hAnsi="宋体" w:eastAsia="宋体" w:cs="宋体"/>
          <w:kern w:val="0"/>
          <w:sz w:val="24"/>
          <w:szCs w:val="24"/>
          <w:lang w:val="en-US" w:eastAsia="zh-CN" w:bidi="ar-SA"/>
        </w:rPr>
        <w:t>将保留采取法律措施的权力。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2、在遴选过程结束后，若我方未被确定为该项目成交人，必须及时将</w:t>
      </w:r>
      <w:r>
        <w:rPr>
          <w:rFonts w:hint="eastAsia" w:ascii="宋体" w:hAnsi="宋体" w:eastAsia="宋体" w:cs="宋体"/>
          <w:b w:val="0"/>
          <w:bCs w:val="0"/>
          <w:kern w:val="0"/>
          <w:sz w:val="24"/>
          <w:szCs w:val="24"/>
          <w:lang w:val="en-US" w:eastAsia="zh-CN" w:bidi="ar-SA"/>
        </w:rPr>
        <w:t>深圳市</w:t>
      </w:r>
      <w:r>
        <w:rPr>
          <w:rFonts w:hint="default" w:ascii="宋体" w:hAnsi="宋体" w:eastAsia="宋体" w:cs="宋体"/>
          <w:b w:val="0"/>
          <w:bCs w:val="0"/>
          <w:kern w:val="0"/>
          <w:sz w:val="24"/>
          <w:szCs w:val="24"/>
          <w:lang w:eastAsia="zh-CN" w:bidi="ar-SA"/>
        </w:rPr>
        <w:t>商务局</w:t>
      </w:r>
      <w:r>
        <w:rPr>
          <w:rFonts w:hint="eastAsia" w:ascii="宋体" w:hAnsi="宋体" w:eastAsia="宋体" w:cs="宋体"/>
          <w:kern w:val="0"/>
          <w:sz w:val="24"/>
          <w:szCs w:val="24"/>
          <w:lang w:val="en-US" w:eastAsia="zh-CN" w:bidi="ar-SA"/>
        </w:rPr>
        <w:t>所提供的资料、信息及数据中得到的信息和数据清除，销毁，不得保留，更不得对外散播。</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3、我方未经</w:t>
      </w:r>
      <w:r>
        <w:rPr>
          <w:rFonts w:hint="eastAsia" w:ascii="宋体" w:hAnsi="宋体" w:eastAsia="宋体" w:cs="宋体"/>
          <w:b w:val="0"/>
          <w:bCs w:val="0"/>
          <w:kern w:val="0"/>
          <w:sz w:val="24"/>
          <w:szCs w:val="24"/>
          <w:lang w:val="en-US" w:eastAsia="zh-CN" w:bidi="ar-SA"/>
        </w:rPr>
        <w:t>深圳市</w:t>
      </w:r>
      <w:r>
        <w:rPr>
          <w:rFonts w:hint="default" w:ascii="宋体" w:hAnsi="宋体" w:eastAsia="宋体" w:cs="宋体"/>
          <w:b w:val="0"/>
          <w:bCs w:val="0"/>
          <w:kern w:val="0"/>
          <w:sz w:val="24"/>
          <w:szCs w:val="24"/>
          <w:lang w:eastAsia="zh-CN" w:bidi="ar-SA"/>
        </w:rPr>
        <w:t>商务局</w:t>
      </w:r>
      <w:r>
        <w:rPr>
          <w:rFonts w:hint="eastAsia" w:ascii="宋体" w:hAnsi="宋体" w:eastAsia="宋体" w:cs="宋体"/>
          <w:kern w:val="0"/>
          <w:sz w:val="24"/>
          <w:szCs w:val="24"/>
          <w:lang w:val="en-US" w:eastAsia="zh-CN" w:bidi="ar-SA"/>
        </w:rPr>
        <w:t>书面同意，不得对外宣布与此次项目相关的各种信息。</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4、本承诺自响应文件递交之日起生效。</w:t>
      </w:r>
    </w:p>
    <w:p>
      <w:pPr>
        <w:keepNext w:val="0"/>
        <w:keepLines w:val="0"/>
        <w:pageBreakBefore w:val="0"/>
        <w:widowControl w:val="0"/>
        <w:kinsoku/>
        <w:wordWrap/>
        <w:overflowPunct/>
        <w:topLinePunct w:val="0"/>
        <w:autoSpaceDE/>
        <w:autoSpaceDN/>
        <w:bidi w:val="0"/>
        <w:adjustRightInd/>
        <w:snapToGrid/>
        <w:spacing w:line="480" w:lineRule="exact"/>
        <w:ind w:firstLine="3422" w:firstLineChars="1426"/>
        <w:jc w:val="left"/>
        <w:textAlignment w:val="auto"/>
        <w:rPr>
          <w:rFonts w:hint="eastAsia" w:ascii="Times New Roman" w:hAnsi="Times New Roman" w:eastAsia="宋体" w:cs="Times New Roman"/>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公司名称（盖章）：</w:t>
      </w:r>
    </w:p>
    <w:p>
      <w:pPr>
        <w:keepNext w:val="0"/>
        <w:keepLines w:val="0"/>
        <w:pageBreakBefore w:val="0"/>
        <w:widowControl w:val="0"/>
        <w:kinsoku/>
        <w:wordWrap/>
        <w:overflowPunct/>
        <w:topLinePunct w:val="0"/>
        <w:autoSpaceDE/>
        <w:autoSpaceDN/>
        <w:bidi w:val="0"/>
        <w:adjustRightInd/>
        <w:snapToGrid/>
        <w:spacing w:line="480" w:lineRule="exact"/>
        <w:ind w:firstLine="3422" w:firstLineChars="1426"/>
        <w:jc w:val="left"/>
        <w:textAlignment w:val="auto"/>
        <w:rPr>
          <w:rFonts w:hint="eastAsia" w:ascii="Times New Roman" w:hAnsi="Times New Roman" w:eastAsia="宋体" w:cs="Times New Roman"/>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法定代表人或授权代表（签字或盖章）：</w:t>
      </w:r>
    </w:p>
    <w:p>
      <w:pPr>
        <w:keepNext w:val="0"/>
        <w:keepLines w:val="0"/>
        <w:pageBreakBefore w:val="0"/>
        <w:widowControl w:val="0"/>
        <w:kinsoku/>
        <w:wordWrap/>
        <w:overflowPunct/>
        <w:topLinePunct w:val="0"/>
        <w:autoSpaceDE/>
        <w:autoSpaceDN/>
        <w:bidi w:val="0"/>
        <w:adjustRightInd/>
        <w:snapToGrid/>
        <w:spacing w:line="480" w:lineRule="exact"/>
        <w:ind w:firstLine="3422" w:firstLineChars="1426"/>
        <w:textAlignment w:val="auto"/>
        <w:rPr>
          <w:rFonts w:hint="eastAsia" w:ascii="Times New Roman" w:hAnsi="Times New Roman" w:eastAsia="宋体" w:cs="Times New Roman"/>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年 月 日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微软雅黑" w:hAnsi="微软雅黑" w:eastAsia="微软雅黑" w:cs="微软雅黑"/>
          <w:i w:val="0"/>
          <w:iCs w:val="0"/>
          <w:caps w:val="0"/>
          <w:color w:val="171A1D"/>
          <w:spacing w:val="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微软雅黑" w:hAnsi="微软雅黑" w:eastAsia="微软雅黑" w:cs="微软雅黑"/>
          <w:i w:val="0"/>
          <w:iCs w:val="0"/>
          <w:caps w:val="0"/>
          <w:color w:val="171A1D"/>
          <w:spacing w:val="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微软雅黑" w:hAnsi="微软雅黑" w:eastAsia="微软雅黑" w:cs="微软雅黑"/>
          <w:i w:val="0"/>
          <w:iCs w:val="0"/>
          <w:caps w:val="0"/>
          <w:color w:val="171A1D"/>
          <w:spacing w:val="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lang w:val="en-US" w:eastAsia="zh-CN"/>
        </w:rPr>
      </w:pPr>
    </w:p>
    <w:p>
      <w:pPr>
        <w:jc w:val="left"/>
        <w:rPr>
          <w:rFonts w:hint="eastAsia" w:ascii="黑体" w:hAnsi="黑体" w:eastAsia="黑体" w:cs="黑体"/>
          <w:sz w:val="32"/>
          <w:szCs w:val="32"/>
          <w:lang w:val="en-US" w:eastAsia="zh-CN"/>
        </w:rPr>
      </w:pPr>
    </w:p>
    <w:p>
      <w:pPr>
        <w:jc w:val="left"/>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val="en-US" w:eastAsia="zh-CN"/>
        </w:rPr>
        <w:t>附</w:t>
      </w:r>
      <w:r>
        <w:rPr>
          <w:rFonts w:hint="default" w:ascii="黑体" w:hAnsi="黑体" w:eastAsia="黑体" w:cs="黑体"/>
          <w:sz w:val="32"/>
          <w:szCs w:val="32"/>
          <w:lang w:eastAsia="zh-CN"/>
        </w:rPr>
        <w:t xml:space="preserve">  </w:t>
      </w:r>
      <w:r>
        <w:rPr>
          <w:rFonts w:hint="eastAsia" w:ascii="黑体" w:hAnsi="黑体" w:eastAsia="黑体" w:cs="黑体"/>
          <w:sz w:val="32"/>
          <w:szCs w:val="32"/>
          <w:lang w:val="en-US" w:eastAsia="zh-CN"/>
        </w:rPr>
        <w:t>件</w:t>
      </w:r>
      <w:r>
        <w:rPr>
          <w:rFonts w:hint="default" w:ascii="黑体" w:hAnsi="黑体" w:eastAsia="黑体" w:cs="黑体"/>
          <w:sz w:val="32"/>
          <w:szCs w:val="32"/>
          <w:lang w:eastAsia="zh-CN"/>
        </w:rPr>
        <w:t>5</w:t>
      </w:r>
    </w:p>
    <w:p>
      <w:pPr>
        <w:spacing w:line="480" w:lineRule="exact"/>
        <w:ind w:firstLine="3654" w:firstLineChars="1300"/>
        <w:jc w:val="left"/>
        <w:rPr>
          <w:rFonts w:hint="eastAsia" w:ascii="宋体" w:hAnsi="宋体" w:eastAsia="宋体" w:cs="宋体"/>
          <w:b/>
          <w:bCs/>
          <w:color w:val="171A1D"/>
          <w:sz w:val="28"/>
          <w:szCs w:val="28"/>
          <w:shd w:val="clear" w:color="auto" w:fill="FFFFFF"/>
        </w:rPr>
      </w:pPr>
      <w:r>
        <w:rPr>
          <w:rFonts w:hint="eastAsia" w:ascii="宋体" w:hAnsi="宋体" w:eastAsia="宋体" w:cs="宋体"/>
          <w:b/>
          <w:bCs/>
          <w:color w:val="171A1D"/>
          <w:sz w:val="28"/>
          <w:szCs w:val="28"/>
          <w:shd w:val="clear" w:color="auto" w:fill="FFFFFF"/>
          <w:lang w:eastAsia="zh-CN"/>
        </w:rPr>
        <w:t>诚信</w:t>
      </w:r>
      <w:r>
        <w:rPr>
          <w:rFonts w:hint="eastAsia" w:ascii="宋体" w:hAnsi="宋体" w:eastAsia="宋体" w:cs="宋体"/>
          <w:b/>
          <w:bCs/>
          <w:color w:val="171A1D"/>
          <w:sz w:val="28"/>
          <w:szCs w:val="28"/>
          <w:shd w:val="clear" w:color="auto" w:fill="FFFFFF"/>
        </w:rPr>
        <w:t>承诺函</w:t>
      </w:r>
    </w:p>
    <w:p>
      <w:pPr>
        <w:spacing w:line="480" w:lineRule="exact"/>
        <w:ind w:firstLine="3654" w:firstLineChars="1300"/>
        <w:jc w:val="left"/>
        <w:rPr>
          <w:rFonts w:hint="eastAsia" w:ascii="宋体" w:hAnsi="宋体" w:eastAsia="宋体" w:cs="宋体"/>
          <w:b/>
          <w:bCs/>
          <w:color w:val="171A1D"/>
          <w:sz w:val="28"/>
          <w:szCs w:val="28"/>
          <w:shd w:val="clear" w:color="auto" w:fill="FFFFFF"/>
        </w:rPr>
      </w:pPr>
    </w:p>
    <w:p>
      <w:pPr>
        <w:spacing w:line="480" w:lineRule="exact"/>
        <w:rPr>
          <w:rFonts w:hint="eastAsia" w:ascii="宋体" w:hAnsi="宋体" w:eastAsia="宋体" w:cs="宋体"/>
          <w:color w:val="171A1D"/>
          <w:sz w:val="24"/>
          <w:szCs w:val="24"/>
          <w:shd w:val="clear" w:color="auto" w:fill="FFFFFF"/>
          <w:lang w:val="en-US" w:eastAsia="zh-CN"/>
        </w:rPr>
      </w:pPr>
      <w:r>
        <w:rPr>
          <w:rFonts w:hint="eastAsia" w:ascii="宋体" w:hAnsi="宋体" w:eastAsia="宋体" w:cs="宋体"/>
          <w:color w:val="171A1D"/>
          <w:sz w:val="24"/>
          <w:szCs w:val="24"/>
          <w:shd w:val="clear" w:color="auto" w:fill="FFFFFF"/>
        </w:rPr>
        <w:t>致：深圳</w:t>
      </w:r>
      <w:r>
        <w:rPr>
          <w:rFonts w:hint="eastAsia" w:ascii="宋体" w:hAnsi="宋体" w:eastAsia="宋体" w:cs="宋体"/>
          <w:color w:val="171A1D"/>
          <w:sz w:val="24"/>
          <w:szCs w:val="24"/>
          <w:shd w:val="clear" w:color="auto" w:fill="FFFFFF"/>
          <w:lang w:eastAsia="zh-CN"/>
        </w:rPr>
        <w:t>市</w:t>
      </w:r>
      <w:r>
        <w:rPr>
          <w:rFonts w:hint="default" w:ascii="宋体" w:hAnsi="宋体" w:eastAsia="宋体" w:cs="宋体"/>
          <w:color w:val="171A1D"/>
          <w:sz w:val="24"/>
          <w:szCs w:val="24"/>
          <w:shd w:val="clear" w:color="auto" w:fill="FFFFFF"/>
          <w:lang w:eastAsia="zh-CN"/>
        </w:rPr>
        <w:t>商务</w:t>
      </w:r>
      <w:r>
        <w:rPr>
          <w:rFonts w:hint="eastAsia" w:ascii="宋体" w:hAnsi="宋体" w:eastAsia="宋体" w:cs="宋体"/>
          <w:color w:val="171A1D"/>
          <w:sz w:val="24"/>
          <w:szCs w:val="24"/>
          <w:shd w:val="clear" w:color="auto" w:fill="FFFFFF"/>
          <w:lang w:eastAsia="zh-CN"/>
        </w:rPr>
        <w:t>局</w:t>
      </w:r>
    </w:p>
    <w:p>
      <w:pPr>
        <w:spacing w:line="480" w:lineRule="exact"/>
        <w:rPr>
          <w:rFonts w:hint="eastAsia" w:ascii="宋体" w:hAnsi="宋体" w:eastAsia="宋体" w:cs="宋体"/>
          <w:color w:val="171A1D"/>
          <w:sz w:val="24"/>
          <w:szCs w:val="24"/>
          <w:shd w:val="clear" w:color="auto" w:fill="FFFFFF"/>
        </w:rPr>
      </w:pPr>
      <w:r>
        <w:rPr>
          <w:rFonts w:hint="eastAsia" w:ascii="宋体" w:hAnsi="宋体" w:eastAsia="宋体" w:cs="宋体"/>
          <w:color w:val="171A1D"/>
          <w:sz w:val="24"/>
          <w:szCs w:val="24"/>
          <w:shd w:val="clear" w:color="auto" w:fill="FFFFFF"/>
        </w:rPr>
        <w:t>我公司承诺：</w:t>
      </w:r>
    </w:p>
    <w:p>
      <w:pPr>
        <w:numPr>
          <w:ilvl w:val="0"/>
          <w:numId w:val="0"/>
        </w:numPr>
        <w:spacing w:line="480" w:lineRule="exact"/>
        <w:rPr>
          <w:rFonts w:hint="eastAsia" w:ascii="宋体" w:hAnsi="宋体" w:eastAsia="宋体" w:cs="宋体"/>
          <w:color w:val="171A1D"/>
          <w:kern w:val="2"/>
          <w:sz w:val="24"/>
          <w:szCs w:val="24"/>
          <w:shd w:val="clear" w:color="auto" w:fill="FFFFFF"/>
          <w:lang w:val="en-US" w:eastAsia="zh-CN" w:bidi="ar-SA"/>
        </w:rPr>
      </w:pPr>
      <w:r>
        <w:rPr>
          <w:rFonts w:hint="eastAsia" w:ascii="宋体" w:hAnsi="宋体" w:eastAsia="宋体" w:cs="宋体"/>
          <w:color w:val="171A1D"/>
          <w:sz w:val="24"/>
          <w:szCs w:val="24"/>
          <w:shd w:val="clear" w:color="auto" w:fill="FFFFFF"/>
          <w:lang w:val="en-US" w:eastAsia="zh-CN"/>
        </w:rPr>
        <w:t>1.</w:t>
      </w:r>
      <w:r>
        <w:rPr>
          <w:rFonts w:hint="eastAsia" w:ascii="宋体" w:hAnsi="宋体" w:eastAsia="宋体" w:cs="宋体"/>
          <w:color w:val="171A1D"/>
          <w:sz w:val="24"/>
          <w:szCs w:val="24"/>
          <w:shd w:val="clear" w:color="auto" w:fill="FFFFFF"/>
        </w:rPr>
        <w:t>参与本项目投标前三年内，</w:t>
      </w:r>
      <w:r>
        <w:rPr>
          <w:rFonts w:hint="eastAsia" w:ascii="宋体" w:hAnsi="宋体" w:eastAsia="宋体" w:cs="宋体"/>
          <w:color w:val="171A1D"/>
          <w:kern w:val="2"/>
          <w:sz w:val="24"/>
          <w:szCs w:val="24"/>
          <w:shd w:val="clear" w:color="auto" w:fill="FFFFFF"/>
          <w:lang w:val="en-US" w:eastAsia="zh-CN" w:bidi="ar-SA"/>
        </w:rPr>
        <w:t>我公司及其工作人员没有违反政府采购法律法规的行为。</w:t>
      </w:r>
    </w:p>
    <w:p>
      <w:pPr>
        <w:spacing w:line="480" w:lineRule="exact"/>
        <w:rPr>
          <w:rFonts w:hint="eastAsia" w:ascii="宋体" w:hAnsi="宋体" w:eastAsia="宋体" w:cs="宋体"/>
          <w:color w:val="171A1D"/>
          <w:sz w:val="24"/>
          <w:szCs w:val="24"/>
          <w:shd w:val="clear" w:color="auto" w:fill="FFFFFF"/>
        </w:rPr>
      </w:pPr>
      <w:r>
        <w:rPr>
          <w:rFonts w:hint="eastAsia" w:ascii="宋体" w:hAnsi="宋体" w:eastAsia="宋体" w:cs="宋体"/>
          <w:color w:val="171A1D"/>
          <w:sz w:val="24"/>
          <w:szCs w:val="24"/>
          <w:shd w:val="clear" w:color="auto" w:fill="FFFFFF"/>
          <w:lang w:val="en-US" w:eastAsia="zh-CN"/>
        </w:rPr>
        <w:t>2.</w:t>
      </w:r>
      <w:r>
        <w:rPr>
          <w:rFonts w:hint="eastAsia" w:ascii="宋体" w:hAnsi="宋体" w:eastAsia="宋体" w:cs="宋体"/>
          <w:color w:val="171A1D"/>
          <w:sz w:val="24"/>
          <w:szCs w:val="24"/>
          <w:shd w:val="clear" w:color="auto" w:fill="FFFFFF"/>
        </w:rPr>
        <w:t>我公司未被列入失信被执行人、重大税收违法案件当事人名单、政府采购严重违法失信行为记录名单。</w:t>
      </w:r>
    </w:p>
    <w:p>
      <w:pPr>
        <w:spacing w:line="480" w:lineRule="exact"/>
        <w:rPr>
          <w:rFonts w:hint="eastAsia" w:ascii="宋体" w:hAnsi="宋体" w:eastAsia="宋体" w:cs="宋体"/>
          <w:color w:val="171A1D"/>
          <w:sz w:val="24"/>
          <w:szCs w:val="24"/>
          <w:shd w:val="clear" w:color="auto" w:fill="FFFFFF"/>
        </w:rPr>
      </w:pPr>
      <w:r>
        <w:rPr>
          <w:rFonts w:hint="eastAsia" w:ascii="宋体" w:hAnsi="宋体" w:eastAsia="宋体" w:cs="宋体"/>
          <w:color w:val="171A1D"/>
          <w:sz w:val="24"/>
          <w:szCs w:val="24"/>
          <w:shd w:val="clear" w:color="auto" w:fill="FFFFFF"/>
          <w:lang w:val="en-US" w:eastAsia="zh-CN"/>
        </w:rPr>
        <w:t>3</w:t>
      </w:r>
      <w:r>
        <w:rPr>
          <w:rFonts w:hint="eastAsia" w:ascii="宋体" w:hAnsi="宋体" w:eastAsia="宋体" w:cs="宋体"/>
          <w:color w:val="171A1D"/>
          <w:sz w:val="24"/>
          <w:szCs w:val="24"/>
          <w:shd w:val="clear" w:color="auto" w:fill="FFFFFF"/>
        </w:rPr>
        <w:t>.我公司如果中标，做到守信，依照本项目</w:t>
      </w:r>
      <w:r>
        <w:rPr>
          <w:rFonts w:hint="eastAsia" w:ascii="宋体" w:hAnsi="宋体" w:eastAsia="宋体" w:cs="宋体"/>
          <w:color w:val="171A1D"/>
          <w:sz w:val="24"/>
          <w:szCs w:val="24"/>
          <w:shd w:val="clear" w:color="auto" w:fill="FFFFFF"/>
          <w:lang w:eastAsia="zh-CN"/>
        </w:rPr>
        <w:t>询价公告的</w:t>
      </w:r>
      <w:r>
        <w:rPr>
          <w:rFonts w:hint="eastAsia" w:ascii="宋体" w:hAnsi="宋体" w:eastAsia="宋体" w:cs="宋体"/>
          <w:color w:val="171A1D"/>
          <w:sz w:val="24"/>
          <w:szCs w:val="24"/>
          <w:shd w:val="clear" w:color="auto" w:fill="FFFFFF"/>
        </w:rPr>
        <w:t>内容、签署的</w:t>
      </w:r>
      <w:r>
        <w:rPr>
          <w:rFonts w:hint="eastAsia" w:ascii="宋体" w:hAnsi="宋体" w:eastAsia="宋体" w:cs="宋体"/>
          <w:color w:val="171A1D"/>
          <w:sz w:val="24"/>
          <w:szCs w:val="24"/>
          <w:shd w:val="clear" w:color="auto" w:fill="FFFFFF"/>
          <w:lang w:eastAsia="zh-CN"/>
        </w:rPr>
        <w:t>代理协议</w:t>
      </w:r>
      <w:r>
        <w:rPr>
          <w:rFonts w:hint="eastAsia" w:ascii="宋体" w:hAnsi="宋体" w:eastAsia="宋体" w:cs="宋体"/>
          <w:color w:val="171A1D"/>
          <w:sz w:val="24"/>
          <w:szCs w:val="24"/>
          <w:shd w:val="clear" w:color="auto" w:fill="FFFFFF"/>
        </w:rPr>
        <w:t>及本公司在投标中所作的一切承诺履约。</w:t>
      </w:r>
    </w:p>
    <w:p>
      <w:pPr>
        <w:spacing w:line="480" w:lineRule="exact"/>
        <w:rPr>
          <w:rFonts w:hint="eastAsia" w:ascii="宋体" w:hAnsi="宋体" w:eastAsia="宋体" w:cs="宋体"/>
          <w:color w:val="171A1D"/>
          <w:sz w:val="24"/>
          <w:szCs w:val="24"/>
          <w:shd w:val="clear" w:color="auto" w:fill="FFFFFF"/>
          <w:lang w:val="en-US" w:eastAsia="zh-CN"/>
        </w:rPr>
      </w:pPr>
      <w:r>
        <w:rPr>
          <w:rFonts w:hint="eastAsia" w:ascii="宋体" w:hAnsi="宋体" w:eastAsia="宋体" w:cs="宋体"/>
          <w:color w:val="171A1D"/>
          <w:sz w:val="24"/>
          <w:szCs w:val="24"/>
          <w:shd w:val="clear" w:color="auto" w:fill="FFFFFF"/>
          <w:lang w:val="en-US" w:eastAsia="zh-CN"/>
        </w:rPr>
        <w:t>4.我公司已认真核实了投标文件的全部内容，所有资料均为真实资料。我公司对投标文件中全部投标资料的真实性负责，如被证实我公司的投标文件中存在虚假资料的，则视为我公司隐瞒真实情况、提供虚假资料，取消遴选资格。</w:t>
      </w:r>
    </w:p>
    <w:p>
      <w:pPr>
        <w:spacing w:line="480" w:lineRule="exact"/>
        <w:rPr>
          <w:rFonts w:hint="eastAsia" w:ascii="宋体" w:hAnsi="宋体" w:eastAsia="宋体" w:cs="宋体"/>
          <w:color w:val="171A1D"/>
          <w:sz w:val="24"/>
          <w:szCs w:val="24"/>
          <w:shd w:val="clear" w:color="auto" w:fill="FFFFFF"/>
        </w:rPr>
      </w:pPr>
      <w:r>
        <w:rPr>
          <w:rFonts w:hint="eastAsia" w:ascii="宋体" w:hAnsi="宋体" w:eastAsia="宋体" w:cs="宋体"/>
          <w:color w:val="171A1D"/>
          <w:sz w:val="24"/>
          <w:szCs w:val="24"/>
          <w:shd w:val="clear" w:color="auto" w:fill="FFFFFF"/>
          <w:lang w:val="en-US" w:eastAsia="zh-CN"/>
        </w:rPr>
        <w:t>5</w:t>
      </w:r>
      <w:r>
        <w:rPr>
          <w:rFonts w:hint="eastAsia" w:ascii="宋体" w:hAnsi="宋体" w:eastAsia="宋体" w:cs="宋体"/>
          <w:color w:val="171A1D"/>
          <w:sz w:val="24"/>
          <w:szCs w:val="24"/>
          <w:shd w:val="clear" w:color="auto" w:fill="FFFFFF"/>
        </w:rPr>
        <w:t>.我公司承诺不非法转包、分包。</w:t>
      </w:r>
    </w:p>
    <w:p>
      <w:pPr>
        <w:spacing w:line="480" w:lineRule="exact"/>
        <w:rPr>
          <w:rFonts w:hint="eastAsia" w:ascii="宋体" w:hAnsi="宋体" w:eastAsia="宋体" w:cs="宋体"/>
          <w:color w:val="171A1D"/>
          <w:sz w:val="24"/>
          <w:szCs w:val="24"/>
          <w:shd w:val="clear" w:color="auto" w:fill="FFFFFF"/>
        </w:rPr>
      </w:pPr>
      <w:r>
        <w:rPr>
          <w:rFonts w:hint="eastAsia" w:ascii="宋体" w:hAnsi="宋体" w:eastAsia="宋体" w:cs="宋体"/>
          <w:color w:val="171A1D"/>
          <w:sz w:val="24"/>
          <w:szCs w:val="24"/>
          <w:shd w:val="clear" w:color="auto" w:fill="FFFFFF"/>
        </w:rPr>
        <w:t>以上承诺，如有违反，愿依照国家相关法律处理，并承担由此给采购人带来的损失。</w:t>
      </w:r>
    </w:p>
    <w:p>
      <w:pPr>
        <w:spacing w:line="480" w:lineRule="exact"/>
        <w:rPr>
          <w:rFonts w:hint="eastAsia" w:ascii="宋体" w:hAnsi="宋体" w:eastAsia="宋体" w:cs="宋体"/>
          <w:color w:val="171A1D"/>
          <w:sz w:val="24"/>
          <w:szCs w:val="24"/>
          <w:shd w:val="clear" w:color="auto" w:fill="FFFFFF"/>
          <w:lang w:val="en-US" w:eastAsia="zh-CN"/>
        </w:rPr>
      </w:pPr>
      <w:r>
        <w:rPr>
          <w:rFonts w:hint="eastAsia" w:ascii="宋体" w:hAnsi="宋体" w:eastAsia="宋体" w:cs="宋体"/>
          <w:color w:val="171A1D"/>
          <w:sz w:val="24"/>
          <w:szCs w:val="24"/>
          <w:shd w:val="clear" w:color="auto" w:fill="FFFFFF"/>
        </w:rPr>
        <w:t>                                                  </w:t>
      </w:r>
      <w:r>
        <w:rPr>
          <w:rFonts w:hint="eastAsia" w:ascii="宋体" w:hAnsi="宋体" w:eastAsia="宋体" w:cs="宋体"/>
          <w:color w:val="171A1D"/>
          <w:sz w:val="24"/>
          <w:szCs w:val="24"/>
          <w:shd w:val="clear" w:color="auto" w:fill="FFFFFF"/>
          <w:lang w:val="en-US" w:eastAsia="zh-CN"/>
        </w:rPr>
        <w:t xml:space="preserve">         </w:t>
      </w:r>
    </w:p>
    <w:p>
      <w:pPr>
        <w:spacing w:line="480" w:lineRule="exact"/>
        <w:rPr>
          <w:rFonts w:hint="eastAsia" w:ascii="宋体" w:hAnsi="宋体" w:eastAsia="宋体" w:cs="宋体"/>
          <w:color w:val="171A1D"/>
          <w:sz w:val="24"/>
          <w:szCs w:val="24"/>
          <w:shd w:val="clear" w:color="auto" w:fill="FFFFFF"/>
        </w:rPr>
      </w:pPr>
      <w:r>
        <w:rPr>
          <w:rFonts w:hint="eastAsia" w:ascii="宋体" w:hAnsi="宋体" w:eastAsia="宋体" w:cs="宋体"/>
          <w:color w:val="171A1D"/>
          <w:sz w:val="24"/>
          <w:szCs w:val="24"/>
          <w:shd w:val="clear" w:color="auto" w:fill="FFFFFF"/>
          <w:lang w:val="en-US" w:eastAsia="zh-CN"/>
        </w:rPr>
        <w:t xml:space="preserve">                       </w:t>
      </w:r>
      <w:r>
        <w:rPr>
          <w:rFonts w:hint="default" w:ascii="宋体" w:hAnsi="宋体" w:eastAsia="宋体" w:cs="宋体"/>
          <w:color w:val="171A1D"/>
          <w:sz w:val="24"/>
          <w:szCs w:val="24"/>
          <w:shd w:val="clear" w:color="auto" w:fill="FFFFFF"/>
          <w:lang w:eastAsia="zh-CN"/>
        </w:rPr>
        <w:t xml:space="preserve">               </w:t>
      </w:r>
      <w:r>
        <w:rPr>
          <w:rFonts w:hint="eastAsia" w:ascii="宋体" w:hAnsi="宋体" w:eastAsia="宋体" w:cs="宋体"/>
          <w:color w:val="171A1D"/>
          <w:sz w:val="24"/>
          <w:szCs w:val="24"/>
          <w:shd w:val="clear" w:color="auto" w:fill="FFFFFF"/>
          <w:lang w:val="en-US" w:eastAsia="zh-CN"/>
        </w:rPr>
        <w:t xml:space="preserve">  </w:t>
      </w:r>
      <w:r>
        <w:rPr>
          <w:rFonts w:hint="eastAsia" w:ascii="宋体" w:hAnsi="宋体" w:eastAsia="宋体" w:cs="宋体"/>
          <w:color w:val="171A1D"/>
          <w:sz w:val="24"/>
          <w:szCs w:val="24"/>
          <w:shd w:val="clear" w:color="auto" w:fill="FFFFFF"/>
        </w:rPr>
        <w:t>投标人：          </w:t>
      </w:r>
    </w:p>
    <w:p>
      <w:pPr>
        <w:keepNext w:val="0"/>
        <w:keepLines w:val="0"/>
        <w:adjustRightInd/>
        <w:spacing w:line="480" w:lineRule="exact"/>
        <w:textAlignment w:val="auto"/>
        <w:rPr>
          <w:rFonts w:hint="eastAsia" w:ascii="宋体" w:hAnsi="宋体" w:eastAsia="宋体" w:cs="宋体"/>
          <w:color w:val="171A1D"/>
          <w:sz w:val="24"/>
          <w:shd w:val="clear" w:color="auto" w:fill="FFFFFF"/>
          <w:lang w:val="en-US" w:eastAsia="zh-CN"/>
        </w:rPr>
      </w:pPr>
      <w:r>
        <w:rPr>
          <w:rFonts w:hint="eastAsia" w:ascii="宋体" w:hAnsi="宋体" w:eastAsia="宋体" w:cs="宋体"/>
          <w:color w:val="171A1D"/>
          <w:sz w:val="24"/>
          <w:szCs w:val="24"/>
          <w:shd w:val="clear" w:color="auto" w:fill="FFFFFF"/>
          <w:lang w:val="en-US" w:eastAsia="zh-CN"/>
        </w:rPr>
        <w:t xml:space="preserve">   </w:t>
      </w:r>
      <w:r>
        <w:rPr>
          <w:rFonts w:hint="default" w:ascii="宋体" w:hAnsi="宋体" w:eastAsia="宋体" w:cs="宋体"/>
          <w:color w:val="171A1D"/>
          <w:sz w:val="24"/>
          <w:szCs w:val="24"/>
          <w:shd w:val="clear" w:color="auto" w:fill="FFFFFF"/>
          <w:lang w:eastAsia="zh-CN"/>
        </w:rPr>
        <w:t xml:space="preserve">                                     </w:t>
      </w:r>
      <w:r>
        <w:rPr>
          <w:rFonts w:hint="eastAsia" w:ascii="宋体" w:hAnsi="宋体" w:eastAsia="宋体" w:cs="宋体"/>
          <w:color w:val="171A1D"/>
          <w:sz w:val="24"/>
          <w:szCs w:val="24"/>
          <w:shd w:val="clear" w:color="auto" w:fill="FFFFFF"/>
        </w:rPr>
        <w:t>日期：   年  月  日</w:t>
      </w:r>
    </w:p>
    <w:p>
      <w:pPr>
        <w:spacing w:line="580" w:lineRule="exact"/>
        <w:ind w:firstLine="640" w:firstLineChars="200"/>
        <w:rPr>
          <w:rFonts w:hint="eastAsia" w:ascii="仿宋_GB2312" w:hAnsi="仿宋" w:eastAsia="仿宋_GB2312" w:cs="仿宋"/>
          <w:sz w:val="32"/>
          <w:szCs w:val="32"/>
        </w:rPr>
      </w:pPr>
    </w:p>
    <w:p>
      <w:pPr>
        <w:pStyle w:val="2"/>
        <w:rPr>
          <w:rFonts w:hint="eastAsia" w:ascii="仿宋_GB2312" w:hAnsi="仿宋" w:eastAsia="仿宋_GB2312" w:cs="仿宋"/>
          <w:sz w:val="32"/>
          <w:szCs w:val="32"/>
        </w:rPr>
      </w:pPr>
    </w:p>
    <w:p>
      <w:pPr>
        <w:rPr>
          <w:rFonts w:hint="eastAsia" w:ascii="仿宋_GB2312" w:hAnsi="仿宋" w:eastAsia="仿宋_GB2312" w:cs="仿宋"/>
          <w:sz w:val="32"/>
          <w:szCs w:val="32"/>
        </w:rPr>
      </w:pPr>
    </w:p>
    <w:p>
      <w:pPr>
        <w:pStyle w:val="20"/>
        <w:ind w:firstLine="0" w:firstLineChars="0"/>
        <w:rPr>
          <w:rFonts w:hint="eastAsia" w:ascii="仿宋_GB2312" w:hAnsi="仿宋" w:eastAsia="仿宋_GB2312" w:cs="仿宋"/>
          <w:sz w:val="32"/>
          <w:szCs w:val="32"/>
        </w:rPr>
      </w:pPr>
    </w:p>
    <w:p>
      <w:pPr>
        <w:pStyle w:val="20"/>
        <w:ind w:firstLine="0" w:firstLineChars="0"/>
        <w:rPr>
          <w:rFonts w:hint="eastAsia" w:ascii="仿宋_GB2312" w:hAnsi="仿宋" w:eastAsia="仿宋_GB2312" w:cs="仿宋"/>
          <w:sz w:val="32"/>
          <w:szCs w:val="32"/>
        </w:rPr>
      </w:pPr>
    </w:p>
    <w:p>
      <w:pPr>
        <w:jc w:val="left"/>
        <w:rPr>
          <w:rFonts w:hint="default"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val="en-US" w:eastAsia="zh-CN"/>
        </w:rPr>
        <w:t>附</w:t>
      </w:r>
      <w:r>
        <w:rPr>
          <w:rFonts w:hint="default" w:ascii="黑体" w:hAnsi="黑体" w:eastAsia="黑体" w:cs="黑体"/>
          <w:sz w:val="32"/>
          <w:szCs w:val="32"/>
          <w:lang w:eastAsia="zh-CN"/>
        </w:rPr>
        <w:t xml:space="preserve">  </w:t>
      </w:r>
      <w:r>
        <w:rPr>
          <w:rFonts w:hint="eastAsia" w:ascii="黑体" w:hAnsi="黑体" w:eastAsia="黑体" w:cs="黑体"/>
          <w:sz w:val="32"/>
          <w:szCs w:val="32"/>
          <w:lang w:val="en-US" w:eastAsia="zh-CN"/>
        </w:rPr>
        <w:t>件6</w:t>
      </w:r>
    </w:p>
    <w:p>
      <w:pPr>
        <w:spacing w:line="480" w:lineRule="auto"/>
        <w:jc w:val="center"/>
        <w:outlineLvl w:val="2"/>
        <w:rPr>
          <w:rFonts w:hint="eastAsia" w:ascii="宋体" w:hAnsi="宋体" w:cs="宋体"/>
          <w:b/>
          <w:sz w:val="32"/>
          <w:szCs w:val="32"/>
        </w:rPr>
      </w:pPr>
      <w:r>
        <w:rPr>
          <w:rFonts w:hint="eastAsia" w:ascii="宋体" w:hAnsi="宋体" w:cs="宋体"/>
          <w:b/>
          <w:sz w:val="32"/>
          <w:szCs w:val="32"/>
        </w:rPr>
        <w:t>政府采购投标及履约承诺函</w:t>
      </w:r>
    </w:p>
    <w:p>
      <w:pPr>
        <w:spacing w:line="216" w:lineRule="auto"/>
        <w:rPr>
          <w:rFonts w:hint="eastAsia" w:ascii="宋体" w:hAnsi="宋体" w:cs="宋体"/>
          <w:b/>
          <w:bCs/>
          <w:sz w:val="24"/>
          <w:lang w:eastAsia="zh-CN"/>
        </w:rPr>
      </w:pPr>
    </w:p>
    <w:p>
      <w:pPr>
        <w:spacing w:line="216" w:lineRule="auto"/>
        <w:rPr>
          <w:rFonts w:hint="eastAsia" w:ascii="宋体" w:hAnsi="宋体" w:cs="宋体"/>
          <w:b/>
          <w:bCs/>
          <w:sz w:val="24"/>
        </w:rPr>
      </w:pPr>
      <w:r>
        <w:rPr>
          <w:rFonts w:hint="eastAsia" w:ascii="宋体" w:hAnsi="宋体" w:cs="宋体"/>
          <w:b/>
          <w:bCs/>
          <w:sz w:val="24"/>
          <w:lang w:eastAsia="zh-CN"/>
        </w:rPr>
        <w:t>深圳市商务局</w:t>
      </w:r>
      <w:r>
        <w:rPr>
          <w:rFonts w:hint="eastAsia" w:ascii="宋体" w:hAnsi="宋体" w:cs="宋体"/>
          <w:b/>
          <w:sz w:val="24"/>
        </w:rPr>
        <w:t>：</w:t>
      </w:r>
    </w:p>
    <w:p>
      <w:pPr>
        <w:spacing w:line="216" w:lineRule="auto"/>
        <w:ind w:firstLine="420" w:firstLineChars="200"/>
        <w:rPr>
          <w:rFonts w:hint="eastAsia" w:ascii="宋体" w:hAnsi="宋体" w:cs="宋体"/>
          <w:szCs w:val="21"/>
        </w:rPr>
      </w:pPr>
      <w:r>
        <w:rPr>
          <w:rFonts w:hint="eastAsia" w:ascii="宋体" w:hAnsi="宋体" w:cs="宋体"/>
          <w:szCs w:val="21"/>
        </w:rPr>
        <w:t>我单位深知本项目对贵单位的重要性和紧迫性，亦了解贵单位对廉政建设的相关要求，因此我单位承诺如下：</w:t>
      </w:r>
    </w:p>
    <w:p>
      <w:pPr>
        <w:numPr>
          <w:ilvl w:val="0"/>
          <w:numId w:val="6"/>
        </w:numPr>
        <w:spacing w:line="216" w:lineRule="auto"/>
        <w:ind w:left="0" w:firstLine="420" w:firstLineChars="200"/>
        <w:outlineLvl w:val="3"/>
        <w:rPr>
          <w:rFonts w:hint="eastAsia" w:ascii="宋体" w:hAnsi="宋体" w:cs="宋体"/>
          <w:szCs w:val="21"/>
        </w:rPr>
      </w:pPr>
      <w:r>
        <w:rPr>
          <w:rFonts w:hint="eastAsia" w:ascii="宋体" w:hAnsi="宋体" w:cs="宋体"/>
          <w:szCs w:val="21"/>
        </w:rPr>
        <w:t>我单位本招标项目所提供的货物或服务未侵犯知识产权。</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我单位及法定代表人参与政府采购项目投标近三年内（投标人成立不足三年的可从成立之日起算）在经营活动中没有重大违法记录；参与本项目投标前三年内，在经营活动中没有重大违法记录。</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我单位参与本项目政府采购活动时不存在被有关部门禁止参与政府采购活动且在有效期内的情况。</w:t>
      </w:r>
    </w:p>
    <w:p>
      <w:pPr>
        <w:numPr>
          <w:ilvl w:val="0"/>
          <w:numId w:val="6"/>
        </w:numPr>
        <w:spacing w:line="216" w:lineRule="auto"/>
        <w:ind w:left="0" w:firstLine="420" w:firstLineChars="200"/>
        <w:outlineLvl w:val="3"/>
        <w:rPr>
          <w:rFonts w:hint="eastAsia" w:ascii="宋体" w:hAnsi="宋体" w:cs="宋体"/>
          <w:szCs w:val="21"/>
        </w:rPr>
      </w:pPr>
      <w:r>
        <w:rPr>
          <w:rFonts w:hint="eastAsia" w:ascii="宋体" w:hAnsi="宋体" w:cs="宋体"/>
          <w:szCs w:val="21"/>
        </w:rPr>
        <w:t>我单位及法定代表人近三年无行贿犯罪记录。</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我单位具备《中华人民共和国政府采购法》第二十二条第一款的条件。</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参与该项目投标，严格遵循公平竞争的原则，不恶意串通，不妨碍其他投标人的竞争行为，不损害采购人或者其他投标人的合法权益。我单位已清楚，如违反上述要求，将作投标无效处理，并自动放弃贵单位自本项目起所有采购项目的投标事宜。</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我单位如果中标，做到诚实守信，依照本项目招标文件需求内容、签署的采购合同及本单位在投标中所作的一切承诺履约。</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6"/>
        </w:numPr>
        <w:spacing w:line="216" w:lineRule="auto"/>
        <w:ind w:left="0" w:firstLine="420" w:firstLineChars="200"/>
        <w:outlineLvl w:val="3"/>
        <w:rPr>
          <w:rFonts w:hint="eastAsia" w:ascii="宋体" w:hAnsi="宋体" w:cs="宋体"/>
          <w:szCs w:val="21"/>
        </w:rPr>
      </w:pPr>
      <w:r>
        <w:rPr>
          <w:rFonts w:hint="eastAsia" w:ascii="宋体" w:hAnsi="宋体" w:cs="宋体"/>
          <w:szCs w:val="21"/>
        </w:rPr>
        <w:t>我单位承诺不非法转包、分包。</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我单位承诺未参与本项目的采购需求、技术指标、商务指标等内容的设定，不存在对其他投标单位不公平的行为。</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我单位承诺不对采购人进行贿赂，进行有偿报答。</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我单位承诺不对采购人进行任何形式的利益输送。</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我单位承诺不对采购人进行宴请和娱乐等消费活动。</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我单位承诺不对采购人进行赠送各种礼品、现金、有价证券、中介费、好处费等行为。</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本公司在招标投标活动中无串通投标、弄虚作假不良行为记录被暂停投标资格期间或涉嫌串通投标、弄虚作假并正在接受主管部门调查的情况；</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本公司无因违反建设工程法律、法规规定而受到建设行政主管部门红色警示并正在红色警示期间的情况；</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符合国家法规政策关于诚信管理的要求，至投标截止时间，本公司及法定代表人未有在“信用中国”网（www.creditchina.gov.cn）、中国政府采购网（www.ccgp.gov.cn）、深圳市政府采购监督管理网（zfcg.sz.gov.cn）、深圳公共资源交易中心市区政府采购统一平台（</w:t>
      </w:r>
      <w:r>
        <w:rPr>
          <w:rFonts w:hint="eastAsia" w:ascii="宋体" w:hAnsi="宋体" w:cs="宋体"/>
          <w:szCs w:val="21"/>
        </w:rPr>
        <w:fldChar w:fldCharType="begin"/>
      </w:r>
      <w:r>
        <w:rPr>
          <w:rFonts w:hint="eastAsia" w:ascii="宋体" w:hAnsi="宋体" w:cs="宋体"/>
          <w:szCs w:val="21"/>
        </w:rPr>
        <w:instrText xml:space="preserve"> HYPERLINK "http://www.szzfcg.cn" </w:instrText>
      </w:r>
      <w:r>
        <w:rPr>
          <w:rFonts w:hint="eastAsia" w:ascii="宋体" w:hAnsi="宋体" w:cs="宋体"/>
          <w:szCs w:val="21"/>
        </w:rPr>
        <w:fldChar w:fldCharType="separate"/>
      </w:r>
      <w:r>
        <w:rPr>
          <w:rFonts w:hint="eastAsia" w:ascii="宋体" w:hAnsi="宋体" w:cs="宋体"/>
          <w:szCs w:val="21"/>
        </w:rPr>
        <w:t>www.szzfcg.cn</w:t>
      </w:r>
      <w:r>
        <w:rPr>
          <w:rFonts w:hint="eastAsia" w:ascii="宋体" w:hAnsi="宋体" w:cs="宋体"/>
          <w:szCs w:val="21"/>
        </w:rPr>
        <w:fldChar w:fldCharType="end"/>
      </w:r>
      <w:r>
        <w:rPr>
          <w:rFonts w:hint="eastAsia" w:ascii="宋体" w:hAnsi="宋体" w:cs="宋体"/>
          <w:szCs w:val="21"/>
        </w:rPr>
        <w:t>）和“国家企业信用信息公示系统（www.gsxt.gov.cn）等5个官网中列入“失信被执行人、重大税收违法案件当事人名单、政府采购严重违法失信行为记录名单”。</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我单位承诺未存在单位负责人为同一人或者存在直接控股、管理关系的供应商参加同一合同项下的政府采购活动；</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我单位承诺未为本次采购项目提供整体设计、规范编制或者项目管理、监理、检测等服务。</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我单位已知悉并同意中标（成交）结果信息公示（公开）的内容。</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w:t>
      </w:r>
      <w:r>
        <w:rPr>
          <w:rFonts w:hint="eastAsia" w:ascii="宋体" w:hAnsi="宋体" w:cs="宋体"/>
          <w:szCs w:val="21"/>
          <w:lang w:val="en-US" w:eastAsia="zh-CN"/>
        </w:rPr>
        <w:t>不存在《深圳市财政局政府采购供应商信用信息管理办法》（深财规〔2023〕3 号）列明的严重违法失信行为。</w:t>
      </w:r>
    </w:p>
    <w:p>
      <w:pPr>
        <w:spacing w:line="216" w:lineRule="auto"/>
        <w:ind w:firstLine="420" w:firstLineChars="200"/>
        <w:rPr>
          <w:rFonts w:hint="eastAsia" w:ascii="宋体" w:hAnsi="宋体" w:cs="宋体"/>
          <w:szCs w:val="21"/>
        </w:rPr>
      </w:pPr>
      <w:r>
        <w:rPr>
          <w:rFonts w:hint="eastAsia" w:ascii="宋体" w:hAnsi="宋体" w:cs="宋体"/>
          <w:szCs w:val="21"/>
        </w:rPr>
        <w:t>以上承诺，如有违反，愿依照国家相关法律处理，并承担由此给采购人带来的损失。</w:t>
      </w:r>
    </w:p>
    <w:p>
      <w:pPr>
        <w:spacing w:line="216" w:lineRule="auto"/>
        <w:ind w:firstLine="420" w:firstLineChars="200"/>
        <w:rPr>
          <w:rFonts w:hint="eastAsia" w:ascii="宋体" w:hAnsi="宋体" w:cs="宋体"/>
          <w:szCs w:val="21"/>
        </w:rPr>
      </w:pPr>
    </w:p>
    <w:p>
      <w:pPr>
        <w:spacing w:line="216" w:lineRule="auto"/>
        <w:ind w:firstLine="420" w:firstLineChars="200"/>
        <w:rPr>
          <w:rFonts w:hint="eastAsia" w:ascii="宋体" w:hAnsi="宋体" w:cs="宋体"/>
          <w:b/>
          <w:bCs/>
          <w:szCs w:val="21"/>
        </w:rPr>
      </w:pPr>
      <w:r>
        <w:rPr>
          <w:rFonts w:hint="eastAsia" w:ascii="宋体" w:hAnsi="宋体" w:cs="宋体"/>
          <w:szCs w:val="21"/>
        </w:rPr>
        <w:t xml:space="preserve">                                </w:t>
      </w:r>
      <w:r>
        <w:rPr>
          <w:rFonts w:hint="eastAsia" w:ascii="宋体" w:hAnsi="宋体" w:cs="宋体"/>
          <w:b/>
          <w:bCs/>
          <w:szCs w:val="21"/>
        </w:rPr>
        <w:t xml:space="preserve">  承诺单位（公司）盖章：</w:t>
      </w:r>
    </w:p>
    <w:p>
      <w:pPr>
        <w:pStyle w:val="7"/>
        <w:tabs>
          <w:tab w:val="left" w:pos="5580"/>
        </w:tabs>
        <w:spacing w:line="216" w:lineRule="auto"/>
        <w:rPr>
          <w:rFonts w:hint="eastAsia" w:hAnsi="宋体" w:cs="宋体"/>
          <w:b/>
          <w:bCs/>
          <w:szCs w:val="21"/>
        </w:rPr>
      </w:pPr>
      <w:r>
        <w:rPr>
          <w:rFonts w:hint="eastAsia" w:hAnsi="宋体" w:cs="宋体"/>
          <w:b/>
          <w:bCs/>
          <w:szCs w:val="21"/>
        </w:rPr>
        <w:t xml:space="preserve">                                      </w:t>
      </w:r>
      <w:r>
        <w:rPr>
          <w:rFonts w:hint="eastAsia" w:hAnsi="宋体" w:cs="宋体"/>
          <w:b/>
          <w:bCs/>
          <w:szCs w:val="21"/>
          <w:lang w:val="en-US" w:eastAsia="zh-CN"/>
        </w:rPr>
        <w:t xml:space="preserve">      </w:t>
      </w:r>
      <w:r>
        <w:rPr>
          <w:rFonts w:hint="eastAsia" w:hAnsi="宋体" w:cs="宋体"/>
          <w:b/>
          <w:bCs/>
          <w:szCs w:val="21"/>
        </w:rPr>
        <w:t xml:space="preserve"> 年 </w:t>
      </w:r>
      <w:r>
        <w:rPr>
          <w:rFonts w:hint="eastAsia" w:hAnsi="宋体" w:cs="宋体"/>
          <w:b/>
          <w:bCs/>
          <w:szCs w:val="21"/>
          <w:lang w:val="en-US" w:eastAsia="zh-CN"/>
        </w:rPr>
        <w:t xml:space="preserve"> </w:t>
      </w:r>
      <w:r>
        <w:rPr>
          <w:rFonts w:hint="eastAsia" w:hAnsi="宋体" w:cs="宋体"/>
          <w:b/>
          <w:bCs/>
          <w:szCs w:val="21"/>
        </w:rPr>
        <w:t xml:space="preserve">  月  </w:t>
      </w:r>
      <w:r>
        <w:rPr>
          <w:rFonts w:hint="eastAsia" w:hAnsi="宋体" w:cs="宋体"/>
          <w:b/>
          <w:bCs/>
          <w:szCs w:val="21"/>
          <w:lang w:val="en-US" w:eastAsia="zh-CN"/>
        </w:rPr>
        <w:t xml:space="preserve"> </w:t>
      </w:r>
      <w:r>
        <w:rPr>
          <w:rFonts w:hint="eastAsia" w:hAnsi="宋体" w:cs="宋体"/>
          <w:b/>
          <w:bCs/>
          <w:szCs w:val="21"/>
        </w:rPr>
        <w:t xml:space="preserve"> 日 </w:t>
      </w:r>
    </w:p>
    <w:p>
      <w:pPr>
        <w:spacing w:line="216" w:lineRule="auto"/>
        <w:ind w:firstLine="421" w:firstLineChars="200"/>
        <w:rPr>
          <w:rFonts w:hint="eastAsia" w:ascii="宋体" w:hAnsi="宋体" w:cs="宋体"/>
          <w:b/>
          <w:bCs/>
          <w:szCs w:val="21"/>
        </w:rPr>
      </w:pPr>
    </w:p>
    <w:p>
      <w:pPr>
        <w:spacing w:line="216" w:lineRule="auto"/>
        <w:ind w:firstLine="421" w:firstLineChars="200"/>
        <w:rPr>
          <w:rFonts w:hint="eastAsia" w:ascii="宋体" w:hAnsi="宋体" w:cs="宋体"/>
          <w:b/>
          <w:bCs/>
          <w:szCs w:val="21"/>
        </w:rPr>
      </w:pPr>
      <w:r>
        <w:rPr>
          <w:rFonts w:hint="eastAsia" w:ascii="宋体" w:hAnsi="宋体" w:cs="宋体"/>
          <w:b/>
          <w:bCs/>
          <w:szCs w:val="21"/>
        </w:rPr>
        <w:t>（注：若投标人有出现过《政府采购投标及履约承诺函》提到的行为，不可提供该承诺函，否则按相关规定处理；若没有出现过《政府采购投标及履约承诺函》提到的行为，按要求填写，不得更改承诺内容。）</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长城仿宋">
    <w:altName w:val="方正仿宋_GBK"/>
    <w:panose1 w:val="00000000000000000000"/>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AD829"/>
    <w:multiLevelType w:val="singleLevel"/>
    <w:tmpl w:val="9E3AD829"/>
    <w:lvl w:ilvl="0" w:tentative="0">
      <w:start w:val="1"/>
      <w:numFmt w:val="decimal"/>
      <w:suff w:val="nothing"/>
      <w:lvlText w:val="（%1）"/>
      <w:lvlJc w:val="left"/>
      <w:rPr>
        <w:rFonts w:hint="default"/>
        <w:color w:val="auto"/>
        <w:highlight w:val="none"/>
      </w:rPr>
    </w:lvl>
  </w:abstractNum>
  <w:abstractNum w:abstractNumId="1">
    <w:nsid w:val="AFCEDFB5"/>
    <w:multiLevelType w:val="singleLevel"/>
    <w:tmpl w:val="AFCEDFB5"/>
    <w:lvl w:ilvl="0" w:tentative="0">
      <w:start w:val="2"/>
      <w:numFmt w:val="decimal"/>
      <w:suff w:val="nothing"/>
      <w:lvlText w:val="（%1）"/>
      <w:lvlJc w:val="left"/>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00000001"/>
    <w:multiLevelType w:val="singleLevel"/>
    <w:tmpl w:val="00000001"/>
    <w:lvl w:ilvl="0" w:tentative="0">
      <w:start w:val="1"/>
      <w:numFmt w:val="chineseCounting"/>
      <w:suff w:val="nothing"/>
      <w:lvlText w:val="（%1）"/>
      <w:lvlJc w:val="left"/>
      <w:rPr>
        <w:rFonts w:hint="eastAsia"/>
      </w:rPr>
    </w:lvl>
  </w:abstractNum>
  <w:abstractNum w:abstractNumId="4">
    <w:nsid w:val="17ABCFA7"/>
    <w:multiLevelType w:val="singleLevel"/>
    <w:tmpl w:val="17ABCFA7"/>
    <w:lvl w:ilvl="0" w:tentative="0">
      <w:start w:val="2"/>
      <w:numFmt w:val="decimal"/>
      <w:suff w:val="nothing"/>
      <w:lvlText w:val="%1、"/>
      <w:lvlJc w:val="left"/>
      <w:pPr>
        <w:ind w:left="720" w:firstLine="0"/>
      </w:pPr>
    </w:lvl>
  </w:abstractNum>
  <w:abstractNum w:abstractNumId="5">
    <w:nsid w:val="66371D00"/>
    <w:multiLevelType w:val="singleLevel"/>
    <w:tmpl w:val="66371D00"/>
    <w:lvl w:ilvl="0" w:tentative="0">
      <w:start w:val="2"/>
      <w:numFmt w:val="chineseCounting"/>
      <w:suff w:val="nothing"/>
      <w:lvlText w:val="（%1）"/>
      <w:lvlJc w:val="left"/>
      <w:rPr>
        <w:rFonts w:hint="eastAsia"/>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zAwMzM4Yzg0MWQ3NGYxZThlNzgwMjQ2OWZlNGUifQ=="/>
  </w:docVars>
  <w:rsids>
    <w:rsidRoot w:val="00C25219"/>
    <w:rsid w:val="00072C34"/>
    <w:rsid w:val="0018374C"/>
    <w:rsid w:val="00303758"/>
    <w:rsid w:val="005D0811"/>
    <w:rsid w:val="00600A2B"/>
    <w:rsid w:val="007A5F0D"/>
    <w:rsid w:val="008253E2"/>
    <w:rsid w:val="009B0519"/>
    <w:rsid w:val="00A01914"/>
    <w:rsid w:val="00A61D29"/>
    <w:rsid w:val="00A714D8"/>
    <w:rsid w:val="00A852CE"/>
    <w:rsid w:val="00AF2563"/>
    <w:rsid w:val="00BE5ED7"/>
    <w:rsid w:val="00C138E9"/>
    <w:rsid w:val="00C25219"/>
    <w:rsid w:val="00C31670"/>
    <w:rsid w:val="00CD7878"/>
    <w:rsid w:val="00E23292"/>
    <w:rsid w:val="00E80DDB"/>
    <w:rsid w:val="00E875E8"/>
    <w:rsid w:val="00E97676"/>
    <w:rsid w:val="00F575D1"/>
    <w:rsid w:val="00FD2815"/>
    <w:rsid w:val="02965A93"/>
    <w:rsid w:val="02F31C0A"/>
    <w:rsid w:val="039B3DC0"/>
    <w:rsid w:val="062617D6"/>
    <w:rsid w:val="0A076BC8"/>
    <w:rsid w:val="0A116980"/>
    <w:rsid w:val="0AF74DAF"/>
    <w:rsid w:val="0B035EEA"/>
    <w:rsid w:val="0C8E4E09"/>
    <w:rsid w:val="0D704A02"/>
    <w:rsid w:val="10FC6D6C"/>
    <w:rsid w:val="14AE11E5"/>
    <w:rsid w:val="15107803"/>
    <w:rsid w:val="1682685F"/>
    <w:rsid w:val="17F783BA"/>
    <w:rsid w:val="190E3171"/>
    <w:rsid w:val="1A2751FB"/>
    <w:rsid w:val="1AD43DAC"/>
    <w:rsid w:val="1B9F6D4C"/>
    <w:rsid w:val="1FFA5C5E"/>
    <w:rsid w:val="209D3EB2"/>
    <w:rsid w:val="2293641C"/>
    <w:rsid w:val="23353491"/>
    <w:rsid w:val="26314AFA"/>
    <w:rsid w:val="2A4002ED"/>
    <w:rsid w:val="2B0172DC"/>
    <w:rsid w:val="2E7E3755"/>
    <w:rsid w:val="31327262"/>
    <w:rsid w:val="36514112"/>
    <w:rsid w:val="389E342F"/>
    <w:rsid w:val="391806DC"/>
    <w:rsid w:val="3BE01772"/>
    <w:rsid w:val="3CBE0C38"/>
    <w:rsid w:val="3D4A4ACE"/>
    <w:rsid w:val="3E0F6AFE"/>
    <w:rsid w:val="45D96BCD"/>
    <w:rsid w:val="47DF856C"/>
    <w:rsid w:val="48B433C7"/>
    <w:rsid w:val="49381506"/>
    <w:rsid w:val="4B7A32A3"/>
    <w:rsid w:val="4B915ACA"/>
    <w:rsid w:val="4D30321D"/>
    <w:rsid w:val="4E2072B3"/>
    <w:rsid w:val="4F3E60B1"/>
    <w:rsid w:val="4FB602F4"/>
    <w:rsid w:val="4FF736F9"/>
    <w:rsid w:val="50402821"/>
    <w:rsid w:val="51FD468B"/>
    <w:rsid w:val="525B6338"/>
    <w:rsid w:val="53584DB4"/>
    <w:rsid w:val="540E15CF"/>
    <w:rsid w:val="56C63E25"/>
    <w:rsid w:val="57415BF8"/>
    <w:rsid w:val="5817035A"/>
    <w:rsid w:val="586438F5"/>
    <w:rsid w:val="58953D9A"/>
    <w:rsid w:val="5BD949CD"/>
    <w:rsid w:val="5BF6FE4A"/>
    <w:rsid w:val="5D9E9C7C"/>
    <w:rsid w:val="5F006C51"/>
    <w:rsid w:val="60A40FBF"/>
    <w:rsid w:val="629B310C"/>
    <w:rsid w:val="6BF62BBC"/>
    <w:rsid w:val="6D9B170F"/>
    <w:rsid w:val="6F2A04D6"/>
    <w:rsid w:val="74E72BE2"/>
    <w:rsid w:val="76B350EB"/>
    <w:rsid w:val="786B4A23"/>
    <w:rsid w:val="7B2C55AF"/>
    <w:rsid w:val="7BB14580"/>
    <w:rsid w:val="7BF73866"/>
    <w:rsid w:val="7F4238BE"/>
    <w:rsid w:val="7F4356B5"/>
    <w:rsid w:val="7F49B56D"/>
    <w:rsid w:val="7FEE1B73"/>
    <w:rsid w:val="BDFB34DF"/>
    <w:rsid w:val="DFFF5A21"/>
    <w:rsid w:val="F7FCE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tabs>
        <w:tab w:val="left" w:pos="720"/>
      </w:tabs>
      <w:adjustRightInd w:val="0"/>
      <w:spacing w:before="240" w:after="120" w:line="400" w:lineRule="atLeast"/>
      <w:ind w:left="397" w:hanging="397"/>
      <w:textAlignment w:val="baseline"/>
      <w:outlineLvl w:val="0"/>
    </w:pPr>
    <w:rPr>
      <w:b/>
      <w:bCs/>
      <w:kern w:val="44"/>
      <w:sz w:val="44"/>
      <w:szCs w:val="44"/>
    </w:rPr>
  </w:style>
  <w:style w:type="paragraph" w:styleId="3">
    <w:name w:val="heading 3"/>
    <w:basedOn w:val="1"/>
    <w:next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link w:val="23"/>
    <w:unhideWhenUsed/>
    <w:qFormat/>
    <w:uiPriority w:val="99"/>
    <w:pPr>
      <w:spacing w:after="120"/>
    </w:pPr>
    <w:rPr>
      <w:rFonts w:ascii="Times New Roman" w:hAnsi="Times New Roman" w:eastAsia="宋体" w:cs="Times New Roman"/>
      <w:szCs w:val="22"/>
    </w:rPr>
  </w:style>
  <w:style w:type="paragraph" w:styleId="7">
    <w:name w:val="Plain Text"/>
    <w:basedOn w:val="1"/>
    <w:next w:val="8"/>
    <w:qFormat/>
    <w:uiPriority w:val="0"/>
    <w:rPr>
      <w:rFonts w:ascii="宋体" w:hAnsi="Courier New"/>
    </w:rPr>
  </w:style>
  <w:style w:type="paragraph" w:customStyle="1" w:styleId="8">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9">
    <w:name w:val="footer"/>
    <w:basedOn w:val="1"/>
    <w:qFormat/>
    <w:uiPriority w:val="99"/>
    <w:pPr>
      <w:tabs>
        <w:tab w:val="center" w:pos="4153"/>
        <w:tab w:val="right" w:pos="8306"/>
      </w:tabs>
      <w:adjustRightInd w:val="0"/>
      <w:snapToGrid w:val="0"/>
      <w:spacing w:line="240" w:lineRule="atLeast"/>
      <w:jc w:val="left"/>
      <w:textAlignment w:val="baseline"/>
    </w:pPr>
    <w:rPr>
      <w:kern w:val="0"/>
      <w:sz w:val="18"/>
      <w:szCs w:val="18"/>
    </w:rPr>
  </w:style>
  <w:style w:type="paragraph" w:styleId="10">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1">
    <w:name w:val="Body Text 2"/>
    <w:basedOn w:val="1"/>
    <w:qFormat/>
    <w:uiPriority w:val="0"/>
    <w:pPr>
      <w:spacing w:line="360" w:lineRule="auto"/>
    </w:pPr>
    <w:rPr>
      <w:sz w:val="24"/>
    </w:rPr>
  </w:style>
  <w:style w:type="paragraph" w:styleId="12">
    <w:name w:val="Normal (Web)"/>
    <w:basedOn w:val="1"/>
    <w:qFormat/>
    <w:uiPriority w:val="99"/>
    <w:pPr>
      <w:spacing w:before="100" w:beforeAutospacing="1" w:after="100" w:afterAutospacing="1"/>
      <w:jc w:val="left"/>
    </w:pPr>
    <w:rPr>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Body Text First Indent"/>
    <w:basedOn w:val="6"/>
    <w:qFormat/>
    <w:uiPriority w:val="0"/>
    <w:pPr>
      <w:tabs>
        <w:tab w:val="left" w:pos="562"/>
        <w:tab w:val="left" w:pos="3372"/>
        <w:tab w:val="left" w:pos="3653"/>
      </w:tabs>
      <w:ind w:firstLine="420" w:firstLineChars="100"/>
    </w:p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20"/>
    <w:rPr>
      <w:i/>
      <w:iCs/>
    </w:rPr>
  </w:style>
  <w:style w:type="character" w:styleId="19">
    <w:name w:val="Hyperlink"/>
    <w:basedOn w:val="17"/>
    <w:unhideWhenUsed/>
    <w:qFormat/>
    <w:uiPriority w:val="99"/>
    <w:rPr>
      <w:color w:val="0000FF"/>
      <w:u w:val="single"/>
    </w:rPr>
  </w:style>
  <w:style w:type="paragraph" w:customStyle="1" w:styleId="2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21">
    <w:name w:val="List Paragraph"/>
    <w:basedOn w:val="1"/>
    <w:qFormat/>
    <w:uiPriority w:val="34"/>
    <w:pPr>
      <w:ind w:firstLine="420" w:firstLineChars="200"/>
    </w:pPr>
    <w:rPr>
      <w:rFonts w:ascii="Times New Roman" w:hAnsi="Times New Roman" w:eastAsia="宋体" w:cs="Times New Roman"/>
      <w:szCs w:val="22"/>
    </w:rPr>
  </w:style>
  <w:style w:type="character" w:customStyle="1" w:styleId="22">
    <w:name w:val="标题 3 Char"/>
    <w:basedOn w:val="17"/>
    <w:link w:val="3"/>
    <w:qFormat/>
    <w:uiPriority w:val="9"/>
    <w:rPr>
      <w:rFonts w:ascii="宋体" w:hAnsi="宋体" w:eastAsia="宋体" w:cs="宋体"/>
      <w:b/>
      <w:bCs/>
      <w:sz w:val="27"/>
      <w:szCs w:val="27"/>
    </w:rPr>
  </w:style>
  <w:style w:type="character" w:customStyle="1" w:styleId="23">
    <w:name w:val="正文文本 Char"/>
    <w:basedOn w:val="17"/>
    <w:link w:val="6"/>
    <w:qFormat/>
    <w:uiPriority w:val="99"/>
    <w:rPr>
      <w:rFonts w:ascii="Times New Roman" w:hAnsi="Times New Roman" w:eastAsia="宋体" w:cs="Times New Roman"/>
      <w:kern w:val="2"/>
      <w:sz w:val="21"/>
      <w:szCs w:val="22"/>
    </w:rPr>
  </w:style>
  <w:style w:type="paragraph" w:customStyle="1" w:styleId="24">
    <w:name w:val="IBM 正文"/>
    <w:basedOn w:val="1"/>
    <w:qFormat/>
    <w:uiPriority w:val="99"/>
    <w:pPr>
      <w:spacing w:line="400" w:lineRule="exact"/>
    </w:pPr>
    <w:rPr>
      <w:spacing w:val="20"/>
      <w:sz w:val="24"/>
    </w:rPr>
  </w:style>
  <w:style w:type="paragraph" w:customStyle="1" w:styleId="25">
    <w:name w:val="表格"/>
    <w:basedOn w:val="1"/>
    <w:qFormat/>
    <w:uiPriority w:val="0"/>
    <w:pPr>
      <w:jc w:val="center"/>
    </w:pPr>
    <w:rPr>
      <w:rFonts w:hint="eastAsia" w:ascii="仿宋" w:hAnsi="仿宋" w:eastAsia="仿宋" w:cs="仿宋"/>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1855</Words>
  <Characters>1950</Characters>
  <Lines>26</Lines>
  <Paragraphs>7</Paragraphs>
  <TotalTime>19</TotalTime>
  <ScaleCrop>false</ScaleCrop>
  <LinksUpToDate>false</LinksUpToDate>
  <CharactersWithSpaces>1982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2023-02-18T08:21:00Z</dcterms:created>
  <dc:creator>chenx</dc:creator>
  <cp:lastModifiedBy>网站运维(陈梓标)</cp:lastModifiedBy>
  <dcterms:modified xsi:type="dcterms:W3CDTF">2024-12-10T11:19:21Z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0865A251A5D144C1B598B08DBDF6A954_13</vt:lpwstr>
  </property>
</Properties>
</file>