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sz w:val="32"/>
          <w:szCs w:val="32"/>
          <w:lang w:val="en-US" w:eastAsia="zh-CN"/>
        </w:rPr>
      </w:pPr>
      <w:bookmarkStart w:id="0" w:name="zhengwen"/>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深圳市商务局关于对市政协七届</w:t>
      </w:r>
      <w:r>
        <w:rPr>
          <w:rFonts w:hint="default" w:ascii="方正小标宋简体" w:hAnsi="方正小标宋简体" w:eastAsia="方正小标宋简体" w:cs="方正小标宋简体"/>
          <w:sz w:val="44"/>
          <w:szCs w:val="44"/>
          <w:lang w:eastAsia="zh-CN"/>
        </w:rPr>
        <w:t>四次会议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44"/>
          <w:szCs w:val="44"/>
          <w:lang w:val="en-US" w:eastAsia="zh-CN"/>
        </w:rPr>
      </w:pPr>
      <w:r>
        <w:rPr>
          <w:rFonts w:hint="default" w:ascii="方正小标宋简体" w:hAnsi="方正小标宋简体" w:eastAsia="方正小标宋简体" w:cs="方正小标宋简体"/>
          <w:sz w:val="44"/>
          <w:szCs w:val="44"/>
          <w:lang w:eastAsia="zh-CN"/>
        </w:rPr>
        <w:t>第</w:t>
      </w:r>
      <w:r>
        <w:rPr>
          <w:rFonts w:hint="eastAsia" w:ascii="方正小标宋简体" w:hAnsi="方正小标宋简体" w:eastAsia="方正小标宋简体" w:cs="方正小标宋简体"/>
          <w:sz w:val="44"/>
          <w:szCs w:val="44"/>
          <w:lang w:eastAsia="zh-CN"/>
        </w:rPr>
        <w:t>20240602号提案答复</w:t>
      </w:r>
      <w:r>
        <w:rPr>
          <w:rFonts w:hint="default" w:ascii="方正小标宋简体" w:hAnsi="方正小标宋简体" w:eastAsia="方正小标宋简体" w:cs="方正小标宋简体"/>
          <w:sz w:val="44"/>
          <w:szCs w:val="44"/>
          <w:lang w:eastAsia="zh-CN"/>
        </w:rPr>
        <w:t>意见</w:t>
      </w:r>
      <w:r>
        <w:rPr>
          <w:rFonts w:hint="eastAsia" w:ascii="方正小标宋简体" w:hAnsi="方正小标宋简体" w:eastAsia="方正小标宋简体" w:cs="方正小标宋简体"/>
          <w:sz w:val="44"/>
          <w:szCs w:val="44"/>
          <w:lang w:eastAsia="zh-CN"/>
        </w:rPr>
        <w:t>的函</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bCs/>
          <w:color w:val="000000"/>
          <w:sz w:val="32"/>
          <w:szCs w:val="32"/>
        </w:rPr>
        <w:t>尊敬的</w:t>
      </w:r>
      <w:r>
        <w:rPr>
          <w:rFonts w:hint="default" w:ascii="仿宋_GB2312" w:hAnsi="仿宋_GB2312" w:eastAsia="仿宋_GB2312" w:cs="仿宋_GB2312"/>
          <w:color w:val="000000"/>
          <w:sz w:val="32"/>
          <w:szCs w:val="32"/>
        </w:rPr>
        <w:t>罗峥委员</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您</w:t>
      </w:r>
      <w:r>
        <w:rPr>
          <w:rFonts w:hint="eastAsia" w:ascii="仿宋_GB2312" w:hAnsi="仿宋_GB2312" w:eastAsia="仿宋_GB2312" w:cs="仿宋_GB2312"/>
          <w:color w:val="000000"/>
          <w:sz w:val="32"/>
          <w:szCs w:val="32"/>
        </w:rPr>
        <w:t>提出的第</w:t>
      </w:r>
      <w:r>
        <w:rPr>
          <w:rFonts w:hint="default" w:ascii="仿宋_GB2312" w:hAnsi="仿宋_GB2312" w:eastAsia="仿宋_GB2312" w:cs="仿宋_GB2312"/>
          <w:color w:val="000000"/>
          <w:sz w:val="32"/>
          <w:szCs w:val="32"/>
        </w:rPr>
        <w:t>20240602</w:t>
      </w:r>
      <w:r>
        <w:rPr>
          <w:rFonts w:hint="eastAsia" w:ascii="仿宋_GB2312" w:hAnsi="仿宋_GB2312" w:eastAsia="仿宋_GB2312" w:cs="仿宋_GB2312"/>
          <w:color w:val="000000"/>
          <w:sz w:val="32"/>
          <w:szCs w:val="32"/>
        </w:rPr>
        <w:t>号《</w:t>
      </w:r>
      <w:r>
        <w:rPr>
          <w:rFonts w:hint="default" w:ascii="仿宋_GB2312" w:hAnsi="仿宋_GB2312" w:eastAsia="仿宋_GB2312" w:cs="仿宋_GB2312"/>
          <w:color w:val="000000"/>
          <w:sz w:val="32"/>
          <w:szCs w:val="32"/>
        </w:rPr>
        <w:t>关</w:t>
      </w:r>
      <w:r>
        <w:rPr>
          <w:rFonts w:hint="eastAsia" w:ascii="仿宋_GB2312" w:hAnsi="仿宋_GB2312" w:eastAsia="仿宋_GB2312" w:cs="仿宋_GB2312"/>
          <w:color w:val="000000"/>
          <w:sz w:val="32"/>
          <w:szCs w:val="32"/>
        </w:rPr>
        <w:t>于加快推动深圳时尚品牌出海，奋力抢占国际新兴消费市场的提案》收悉。非常感谢</w:t>
      </w:r>
      <w:r>
        <w:rPr>
          <w:rFonts w:hint="default" w:ascii="仿宋_GB2312" w:hAnsi="仿宋_GB2312" w:eastAsia="仿宋_GB2312" w:cs="仿宋_GB2312"/>
          <w:color w:val="000000"/>
          <w:sz w:val="32"/>
          <w:szCs w:val="32"/>
        </w:rPr>
        <w:t>您</w:t>
      </w:r>
      <w:r>
        <w:rPr>
          <w:rFonts w:hint="eastAsia" w:ascii="仿宋_GB2312" w:hAnsi="仿宋_GB2312" w:eastAsia="仿宋_GB2312" w:cs="仿宋_GB2312"/>
          <w:color w:val="000000"/>
          <w:sz w:val="32"/>
          <w:szCs w:val="32"/>
        </w:rPr>
        <w:t>对深圳</w:t>
      </w:r>
      <w:r>
        <w:rPr>
          <w:rFonts w:hint="default" w:ascii="仿宋_GB2312" w:hAnsi="仿宋_GB2312" w:eastAsia="仿宋_GB2312" w:cs="仿宋_GB2312"/>
          <w:color w:val="000000"/>
          <w:sz w:val="32"/>
          <w:szCs w:val="32"/>
        </w:rPr>
        <w:t>时尚</w:t>
      </w:r>
      <w:r>
        <w:rPr>
          <w:rFonts w:hint="eastAsia" w:ascii="仿宋_GB2312" w:hAnsi="仿宋_GB2312" w:eastAsia="仿宋_GB2312" w:cs="仿宋_GB2312"/>
          <w:color w:val="000000"/>
          <w:sz w:val="32"/>
          <w:szCs w:val="32"/>
        </w:rPr>
        <w:t>产业发展的关心与支持。我局高度重视</w:t>
      </w:r>
      <w:r>
        <w:rPr>
          <w:rFonts w:hint="default" w:ascii="仿宋_GB2312" w:hAnsi="仿宋_GB2312" w:eastAsia="仿宋_GB2312" w:cs="仿宋_GB2312"/>
          <w:color w:val="000000"/>
          <w:sz w:val="32"/>
          <w:szCs w:val="32"/>
        </w:rPr>
        <w:t>您</w:t>
      </w:r>
      <w:r>
        <w:rPr>
          <w:rFonts w:hint="eastAsia" w:ascii="仿宋_GB2312" w:hAnsi="仿宋_GB2312" w:eastAsia="仿宋_GB2312" w:cs="仿宋_GB2312"/>
          <w:color w:val="000000"/>
          <w:sz w:val="32"/>
          <w:szCs w:val="32"/>
        </w:rPr>
        <w:t>的提案建议,经认真研究,并汇总各有关单位办理意见,现就提案办理有关情况答复如下: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sz w:val="32"/>
          <w:szCs w:val="32"/>
        </w:rPr>
      </w:pPr>
      <w:r>
        <w:rPr>
          <w:rFonts w:hint="eastAsia" w:ascii="黑体" w:hAnsi="黑体" w:eastAsia="黑体" w:cs="黑体"/>
          <w:color w:val="000000"/>
          <w:sz w:val="32"/>
          <w:szCs w:val="32"/>
        </w:rPr>
        <w:t>一、意见建议采纳落实情况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sz w:val="32"/>
          <w:szCs w:val="32"/>
        </w:rPr>
      </w:pPr>
      <w:r>
        <w:rPr>
          <w:rFonts w:hint="eastAsia" w:ascii="楷体_GB2312" w:hAnsi="楷体_GB2312" w:eastAsia="楷体_GB2312" w:cs="楷体_GB2312"/>
          <w:color w:val="000000"/>
          <w:sz w:val="32"/>
          <w:szCs w:val="32"/>
        </w:rPr>
        <w:t>（一）针对提案“订制</w:t>
      </w:r>
      <w:r>
        <w:rPr>
          <w:rFonts w:hint="default" w:ascii="楷体_GB2312" w:hAnsi="楷体_GB2312" w:eastAsia="楷体_GB2312" w:cs="楷体_GB2312"/>
          <w:color w:val="000000"/>
          <w:sz w:val="32"/>
          <w:szCs w:val="32"/>
        </w:rPr>
        <w:t>‘</w:t>
      </w:r>
      <w:r>
        <w:rPr>
          <w:rFonts w:hint="eastAsia" w:ascii="楷体_GB2312" w:hAnsi="楷体_GB2312" w:eastAsia="楷体_GB2312" w:cs="楷体_GB2312"/>
          <w:color w:val="000000"/>
          <w:sz w:val="32"/>
          <w:szCs w:val="32"/>
        </w:rPr>
        <w:t>扬帆计划</w:t>
      </w:r>
      <w:r>
        <w:rPr>
          <w:rFonts w:hint="default" w:ascii="楷体_GB2312" w:hAnsi="楷体_GB2312" w:eastAsia="楷体_GB2312" w:cs="楷体_GB2312"/>
          <w:color w:val="000000"/>
          <w:sz w:val="32"/>
          <w:szCs w:val="32"/>
        </w:rPr>
        <w:t>’</w:t>
      </w:r>
      <w:r>
        <w:rPr>
          <w:rFonts w:hint="eastAsia" w:ascii="楷体_GB2312" w:hAnsi="楷体_GB2312" w:eastAsia="楷体_GB2312" w:cs="楷体_GB2312"/>
          <w:color w:val="000000"/>
          <w:sz w:val="32"/>
          <w:szCs w:val="32"/>
        </w:rPr>
        <w:t>，给予品牌足够的时间和耐心”的建议，答复如下：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2" w:firstLineChars="200"/>
        <w:jc w:val="both"/>
        <w:textAlignment w:val="auto"/>
        <w:outlineLvl w:val="9"/>
        <w:rPr>
          <w:rFonts w:hint="default" w:ascii="仿宋_GB2312" w:hAnsi="仿宋_GB2312" w:eastAsia="仿宋_GB2312" w:cs="仿宋_GB2312"/>
          <w:b w:val="0"/>
          <w:bCs w:val="0"/>
          <w:sz w:val="32"/>
          <w:szCs w:val="32"/>
        </w:rPr>
      </w:pPr>
      <w:r>
        <w:rPr>
          <w:rFonts w:hint="default" w:ascii="仿宋_GB2312" w:hAnsi="仿宋_GB2312" w:eastAsia="仿宋_GB2312" w:cs="仿宋_GB2312"/>
          <w:b/>
          <w:bCs/>
          <w:sz w:val="32"/>
          <w:szCs w:val="32"/>
        </w:rPr>
        <w:t>市商务局：一是</w:t>
      </w:r>
      <w:r>
        <w:rPr>
          <w:rFonts w:hint="default" w:ascii="仿宋_GB2312" w:hAnsi="仿宋_GB2312" w:eastAsia="仿宋_GB2312" w:cs="仿宋_GB2312"/>
          <w:b w:val="0"/>
          <w:bCs w:val="0"/>
          <w:sz w:val="32"/>
          <w:szCs w:val="32"/>
        </w:rPr>
        <w:t>制定实施《</w:t>
      </w:r>
      <w:r>
        <w:rPr>
          <w:rFonts w:hint="default" w:ascii="仿宋_GB2312" w:hAnsi="仿宋_GB2312" w:eastAsia="仿宋_GB2312" w:cs="仿宋_GB2312"/>
          <w:sz w:val="32"/>
          <w:szCs w:val="32"/>
        </w:rPr>
        <w:t>深圳市关于加快建设国际消费中心城市的若干措施</w:t>
      </w:r>
      <w:r>
        <w:rPr>
          <w:rFonts w:hint="default" w:ascii="仿宋_GB2312" w:hAnsi="仿宋_GB2312" w:eastAsia="仿宋_GB2312" w:cs="仿宋_GB2312"/>
          <w:b w:val="0"/>
          <w:bCs w:val="0"/>
          <w:sz w:val="32"/>
          <w:szCs w:val="32"/>
        </w:rPr>
        <w:t>》，推动加快培育深圳本土品牌，提出“</w:t>
      </w:r>
      <w:r>
        <w:rPr>
          <w:rFonts w:hint="default" w:ascii="仿宋_GB2312" w:hAnsi="仿宋_GB2312" w:eastAsia="仿宋_GB2312" w:cs="仿宋_GB2312"/>
          <w:sz w:val="32"/>
          <w:szCs w:val="32"/>
        </w:rPr>
        <w:t>实施‘品牌瞪羚计划’，在消费电子、时尚服饰、黄金珠宝、钟表眼镜、国潮新品、美颜美妆、饮料食品等细分领域培育一批知名品牌，对入选的品牌给予200万元奖励</w:t>
      </w:r>
      <w:r>
        <w:rPr>
          <w:rFonts w:hint="default" w:ascii="仿宋_GB2312" w:hAnsi="仿宋_GB2312" w:eastAsia="仿宋_GB2312" w:cs="仿宋_GB2312"/>
          <w:b w:val="0"/>
          <w:bCs w:val="0"/>
          <w:sz w:val="32"/>
          <w:szCs w:val="32"/>
        </w:rPr>
        <w:t>”</w:t>
      </w:r>
      <w:r>
        <w:rPr>
          <w:rFonts w:hint="default" w:ascii="仿宋_GB2312" w:hAnsi="仿宋_GB2312" w:eastAsia="仿宋_GB2312" w:cs="仿宋_GB2312"/>
          <w:sz w:val="32"/>
          <w:szCs w:val="32"/>
        </w:rPr>
        <w:t>。</w:t>
      </w:r>
      <w:r>
        <w:rPr>
          <w:rFonts w:hint="default" w:ascii="仿宋_GB2312" w:hAnsi="仿宋_GB2312" w:eastAsia="仿宋_GB2312" w:cs="仿宋_GB2312"/>
          <w:b/>
          <w:bCs/>
          <w:sz w:val="32"/>
          <w:szCs w:val="32"/>
        </w:rPr>
        <w:t>二是</w:t>
      </w:r>
      <w:r>
        <w:rPr>
          <w:rFonts w:hint="default" w:ascii="仿宋_GB2312" w:hAnsi="仿宋_GB2312" w:eastAsia="仿宋_GB2312" w:cs="仿宋_GB2312"/>
          <w:sz w:val="32"/>
          <w:szCs w:val="32"/>
        </w:rPr>
        <w:t>出台《深圳市商务局瞪羚品牌认定办法（试行）》，扶持、培育一批深圳本土具有较强品牌运营能力、市场影响力、管理能力和发展潜力的高成长性新兴消费品品牌。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2" w:firstLineChars="200"/>
        <w:jc w:val="both"/>
        <w:textAlignment w:val="auto"/>
        <w:outlineLvl w:val="9"/>
        <w:rPr>
          <w:rFonts w:hint="eastAsia" w:ascii="仿宋_GB2312" w:hAnsi="仿宋_GB2312" w:eastAsia="仿宋_GB2312" w:cs="仿宋_GB2312"/>
          <w:b/>
          <w:bCs/>
          <w:sz w:val="32"/>
          <w:szCs w:val="32"/>
        </w:rPr>
      </w:pPr>
      <w:r>
        <w:rPr>
          <w:rFonts w:hint="default" w:ascii="仿宋_GB2312" w:hAnsi="仿宋_GB2312" w:eastAsia="仿宋_GB2312" w:cs="仿宋_GB2312"/>
          <w:b/>
          <w:bCs/>
          <w:sz w:val="32"/>
          <w:szCs w:val="32"/>
        </w:rPr>
        <w:t>市工业和信息化局：</w:t>
      </w:r>
      <w:r>
        <w:rPr>
          <w:rFonts w:hint="eastAsia" w:ascii="仿宋_GB2312" w:hAnsi="仿宋_GB2312" w:eastAsia="仿宋_GB2312" w:cs="仿宋_GB2312"/>
          <w:b/>
          <w:bCs/>
          <w:sz w:val="32"/>
          <w:szCs w:val="32"/>
        </w:rPr>
        <w:t>一是</w:t>
      </w:r>
      <w:r>
        <w:rPr>
          <w:rFonts w:hint="default" w:ascii="仿宋_GB2312" w:hAnsi="仿宋_GB2312" w:eastAsia="仿宋_GB2312" w:cs="仿宋_GB2312"/>
          <w:b w:val="0"/>
          <w:bCs w:val="0"/>
          <w:sz w:val="32"/>
          <w:szCs w:val="32"/>
        </w:rPr>
        <w:t>出台</w:t>
      </w:r>
      <w:r>
        <w:rPr>
          <w:rFonts w:hint="eastAsia" w:ascii="仿宋_GB2312" w:hAnsi="仿宋_GB2312" w:eastAsia="仿宋_GB2312" w:cs="仿宋_GB2312"/>
          <w:b w:val="0"/>
          <w:bCs w:val="0"/>
          <w:sz w:val="32"/>
          <w:szCs w:val="32"/>
        </w:rPr>
        <w:t>《深圳市培育发展现代时尚产业集群行动计划（2024-2025年）》2.0版本，推动时尚品牌出海，引导企业通过境外投资、重组并购、国际合作等方式拓展国际市场。鼓励企业建立国外研发设计中心、营销推广中心、产品体验中心等，将深圳设计元素、深圳时尚产品推广到国际市场。</w:t>
      </w:r>
      <w:r>
        <w:rPr>
          <w:rFonts w:hint="eastAsia" w:ascii="仿宋_GB2312" w:hAnsi="仿宋_GB2312" w:eastAsia="仿宋_GB2312" w:cs="仿宋_GB2312"/>
          <w:b/>
          <w:bCs/>
          <w:sz w:val="32"/>
          <w:szCs w:val="32"/>
        </w:rPr>
        <w:t>二是</w:t>
      </w:r>
      <w:r>
        <w:rPr>
          <w:rFonts w:hint="eastAsia" w:ascii="仿宋_GB2312" w:hAnsi="仿宋_GB2312" w:eastAsia="仿宋_GB2312" w:cs="仿宋_GB2312"/>
          <w:b w:val="0"/>
          <w:bCs w:val="0"/>
          <w:sz w:val="32"/>
          <w:szCs w:val="32"/>
        </w:rPr>
        <w:t>印发</w:t>
      </w:r>
      <w:r>
        <w:rPr>
          <w:rFonts w:hint="default" w:ascii="仿宋_GB2312" w:hAnsi="仿宋_GB2312" w:eastAsia="仿宋_GB2312" w:cs="仿宋_GB2312"/>
          <w:b w:val="0"/>
          <w:bCs w:val="0"/>
          <w:sz w:val="32"/>
          <w:szCs w:val="32"/>
        </w:rPr>
        <w:t>实施</w:t>
      </w:r>
      <w:r>
        <w:rPr>
          <w:rFonts w:hint="eastAsia" w:ascii="仿宋_GB2312" w:hAnsi="仿宋_GB2312" w:eastAsia="仿宋_GB2312" w:cs="仿宋_GB2312"/>
          <w:b w:val="0"/>
          <w:bCs w:val="0"/>
          <w:sz w:val="32"/>
          <w:szCs w:val="32"/>
        </w:rPr>
        <w:t>《2024年深圳市推动传统优势产业升级工作方案》，</w:t>
      </w:r>
      <w:r>
        <w:rPr>
          <w:rFonts w:hint="default" w:ascii="仿宋_GB2312" w:hAnsi="仿宋_GB2312" w:eastAsia="仿宋_GB2312" w:cs="仿宋_GB2312"/>
          <w:b w:val="0"/>
          <w:bCs w:val="0"/>
          <w:sz w:val="32"/>
          <w:szCs w:val="32"/>
        </w:rPr>
        <w:t>支持</w:t>
      </w:r>
      <w:r>
        <w:rPr>
          <w:rFonts w:hint="eastAsia" w:ascii="仿宋_GB2312" w:hAnsi="仿宋_GB2312" w:eastAsia="仿宋_GB2312" w:cs="仿宋_GB2312"/>
          <w:b w:val="0"/>
          <w:bCs w:val="0"/>
          <w:sz w:val="32"/>
          <w:szCs w:val="32"/>
        </w:rPr>
        <w:t>服装、家具、钟表、眼镜等品牌企业开展“深圳时尚品牌出海”活动，搭建深企拓展海外市场的服务平台，积极助力企业赴海外拓市场、找订单。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（二）针对提案“专业化，让懂零售的人做零售，懂设计的人做设计”的建议</w:t>
      </w:r>
      <w:r>
        <w:rPr>
          <w:rStyle w:val="15"/>
          <w:rFonts w:hint="eastAsia" w:ascii="楷体_GB2312" w:hAnsi="楷体_GB2312" w:eastAsia="楷体_GB2312" w:cs="楷体_GB2312"/>
          <w:sz w:val="32"/>
          <w:szCs w:val="32"/>
        </w:rPr>
        <w:footnoteReference w:id="0"/>
      </w:r>
      <w:r>
        <w:rPr>
          <w:rFonts w:hint="eastAsia" w:ascii="楷体_GB2312" w:hAnsi="楷体_GB2312" w:eastAsia="楷体_GB2312" w:cs="楷体_GB2312"/>
          <w:sz w:val="32"/>
          <w:szCs w:val="32"/>
        </w:rPr>
        <w:t>，答复如下：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关于建立“线上+线下”多元化销售渠道，市商务局着力发挥深圳跨境电商主体集聚、生态完善等优势，引导企业通过“触网上线”及开展本土化运营，增强品牌持续发展的生命力。</w:t>
      </w:r>
      <w:r>
        <w:rPr>
          <w:rFonts w:hint="default" w:ascii="仿宋_GB2312" w:hAnsi="仿宋_GB2312" w:eastAsia="仿宋_GB2312" w:cs="仿宋_GB2312"/>
          <w:b/>
          <w:bCs/>
          <w:sz w:val="32"/>
          <w:szCs w:val="32"/>
        </w:rPr>
        <w:t>一方面，</w:t>
      </w:r>
      <w:r>
        <w:rPr>
          <w:rFonts w:hint="default" w:ascii="仿宋_GB2312" w:hAnsi="仿宋_GB2312" w:eastAsia="仿宋_GB2312" w:cs="仿宋_GB2312"/>
          <w:b w:val="0"/>
          <w:bCs w:val="0"/>
          <w:sz w:val="32"/>
          <w:szCs w:val="32"/>
        </w:rPr>
        <w:t>研究制定《深圳市关于推动跨境电子商务高质量发展的实施方案》，从优质企业引进、贸易型企业培育、服务型企业发展、海外仓和独立站建设、金融服务等多维度，为各类主体发展跨境电商业务、开拓国际市场提供有力的政策措施支撑。其中，重点支持企业通过构建品牌管理体系、增强产品研发设计和技术优化创新能力，以及设立海外品牌直营店、体验馆等方式，融入境外零售体系，强化核心竞争优势。</w:t>
      </w:r>
      <w:r>
        <w:rPr>
          <w:rFonts w:hint="default" w:ascii="仿宋_GB2312" w:hAnsi="仿宋_GB2312" w:eastAsia="仿宋_GB2312" w:cs="仿宋_GB2312"/>
          <w:b/>
          <w:bCs/>
          <w:sz w:val="32"/>
          <w:szCs w:val="32"/>
        </w:rPr>
        <w:t>另一方面，</w:t>
      </w:r>
      <w:r>
        <w:rPr>
          <w:rFonts w:hint="default" w:ascii="仿宋_GB2312" w:hAnsi="仿宋_GB2312" w:eastAsia="仿宋_GB2312" w:cs="仿宋_GB2312"/>
          <w:b w:val="0"/>
          <w:bCs w:val="0"/>
          <w:sz w:val="32"/>
          <w:szCs w:val="32"/>
        </w:rPr>
        <w:t>发布2024年度中央资金跨境电商企业市场开拓扶持事项申报指南，支持企业通过建设运营独立站，培育自有品牌，完善自主可控销售渠道。截至目前，全市已累计培育具有一定销售规模，且成长性较好、国际知名度较高的品牌独立站超110个。</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楷体_GB2312" w:hAnsi="楷体_GB2312" w:eastAsia="楷体_GB2312" w:cs="楷体_GB2312"/>
          <w:sz w:val="32"/>
          <w:szCs w:val="32"/>
        </w:rPr>
      </w:pPr>
      <w:r>
        <w:rPr>
          <w:rFonts w:hint="default" w:ascii="楷体_GB2312" w:hAnsi="楷体_GB2312" w:eastAsia="楷体_GB2312" w:cs="楷体_GB2312"/>
          <w:sz w:val="32"/>
          <w:szCs w:val="32"/>
        </w:rPr>
        <w:t>（三）针对“</w:t>
      </w:r>
      <w:r>
        <w:rPr>
          <w:rFonts w:hint="eastAsia" w:ascii="楷体_GB2312" w:hAnsi="楷体_GB2312" w:eastAsia="楷体_GB2312" w:cs="楷体_GB2312"/>
          <w:sz w:val="32"/>
          <w:szCs w:val="32"/>
        </w:rPr>
        <w:t>建立全渠道数字化体系</w:t>
      </w:r>
      <w:r>
        <w:rPr>
          <w:rFonts w:hint="default" w:ascii="楷体_GB2312" w:hAnsi="楷体_GB2312" w:eastAsia="楷体_GB2312" w:cs="楷体_GB2312"/>
          <w:sz w:val="32"/>
          <w:szCs w:val="32"/>
        </w:rPr>
        <w:t>”</w:t>
      </w:r>
      <w:r>
        <w:rPr>
          <w:rFonts w:hint="eastAsia" w:ascii="楷体_GB2312" w:hAnsi="楷体_GB2312" w:eastAsia="楷体_GB2312" w:cs="楷体_GB2312"/>
          <w:sz w:val="32"/>
          <w:szCs w:val="32"/>
        </w:rPr>
        <w:t>的建议，答复如下：</w:t>
      </w:r>
    </w:p>
    <w:p>
      <w:pPr>
        <w:keepNext w:val="0"/>
        <w:keepLines w:val="0"/>
        <w:pageBreakBefore w:val="0"/>
        <w:kinsoku/>
        <w:wordWrap/>
        <w:overflowPunct/>
        <w:topLinePunct w:val="0"/>
        <w:autoSpaceDE/>
        <w:autoSpaceDN/>
        <w:bidi w:val="0"/>
        <w:spacing w:line="540" w:lineRule="exact"/>
        <w:ind w:firstLine="640" w:firstLineChars="200"/>
        <w:textAlignment w:val="auto"/>
        <w:rPr>
          <w:rStyle w:val="12"/>
          <w:rFonts w:hint="eastAsia" w:ascii="仿宋_GB2312" w:hAnsi="仿宋" w:eastAsia="仿宋_GB2312" w:cs="Times New Roman"/>
          <w:sz w:val="32"/>
          <w:szCs w:val="32"/>
          <w:lang w:val="en-US" w:eastAsia="zh-CN"/>
        </w:rPr>
      </w:pPr>
      <w:r>
        <w:rPr>
          <w:rFonts w:hint="default" w:ascii="仿宋_GB2312" w:hAnsi="仿宋_GB2312" w:eastAsia="仿宋_GB2312" w:cs="仿宋_GB2312"/>
          <w:sz w:val="32"/>
          <w:szCs w:val="32"/>
        </w:rPr>
        <w:t>市商务局以电子商务为主要抓手，全力支持商贸流通企业等各类主体数字化转型升级，建立健全全渠道的数字化营销体系。</w:t>
      </w:r>
      <w:r>
        <w:rPr>
          <w:rFonts w:hint="default" w:ascii="仿宋_GB2312" w:hAnsi="仿宋_GB2312" w:eastAsia="仿宋_GB2312" w:cs="仿宋_GB2312"/>
          <w:b/>
          <w:bCs/>
          <w:sz w:val="32"/>
          <w:szCs w:val="32"/>
        </w:rPr>
        <w:t>一方面，</w:t>
      </w:r>
      <w:r>
        <w:rPr>
          <w:rFonts w:hint="eastAsia" w:ascii="仿宋_GB2312" w:hAnsi="仿宋_GB2312" w:eastAsia="仿宋_GB2312" w:cs="仿宋_GB2312"/>
          <w:sz w:val="32"/>
          <w:szCs w:val="32"/>
        </w:rPr>
        <w:t>积极引进Shopee、Lazada、Ozon、</w:t>
      </w:r>
      <w:r>
        <w:rPr>
          <w:rFonts w:hint="default" w:ascii="仿宋_GB2312" w:hAnsi="仿宋_GB2312" w:eastAsia="仿宋_GB2312" w:cs="仿宋_GB2312"/>
          <w:sz w:val="32"/>
          <w:szCs w:val="32"/>
        </w:rPr>
        <w:t>Wildberries和</w:t>
      </w:r>
      <w:r>
        <w:rPr>
          <w:rFonts w:hint="eastAsia" w:ascii="仿宋_GB2312" w:hAnsi="仿宋_GB2312" w:eastAsia="仿宋_GB2312" w:cs="仿宋_GB2312"/>
          <w:sz w:val="32"/>
          <w:szCs w:val="32"/>
        </w:rPr>
        <w:t>Newegg等东南亚、俄罗斯、北美第三方电商平台，鼓励平台推出优惠的卖家入驻政策和细致周到的平台服务，帮助企业</w:t>
      </w:r>
      <w:r>
        <w:rPr>
          <w:rFonts w:hint="default" w:ascii="仿宋_GB2312" w:hAnsi="仿宋_GB2312" w:eastAsia="仿宋_GB2312" w:cs="仿宋_GB2312"/>
          <w:sz w:val="32"/>
          <w:szCs w:val="32"/>
        </w:rPr>
        <w:t>依托平台</w:t>
      </w:r>
      <w:r>
        <w:rPr>
          <w:rFonts w:hint="eastAsia" w:ascii="仿宋_GB2312" w:hAnsi="仿宋_GB2312" w:eastAsia="仿宋_GB2312" w:cs="仿宋_GB2312"/>
          <w:sz w:val="32"/>
          <w:szCs w:val="32"/>
        </w:rPr>
        <w:t>便利开展品牌出海、拓展</w:t>
      </w:r>
      <w:r>
        <w:rPr>
          <w:rFonts w:hint="default" w:ascii="仿宋_GB2312" w:hAnsi="仿宋_GB2312" w:eastAsia="仿宋_GB2312" w:cs="仿宋_GB2312"/>
          <w:sz w:val="32"/>
          <w:szCs w:val="32"/>
        </w:rPr>
        <w:t>国际</w:t>
      </w:r>
      <w:r>
        <w:rPr>
          <w:rFonts w:hint="eastAsia" w:ascii="仿宋_GB2312" w:hAnsi="仿宋_GB2312" w:eastAsia="仿宋_GB2312" w:cs="仿宋_GB2312"/>
          <w:sz w:val="32"/>
          <w:szCs w:val="32"/>
        </w:rPr>
        <w:t>市场</w:t>
      </w:r>
      <w:r>
        <w:rPr>
          <w:rFonts w:hint="default" w:ascii="仿宋_GB2312" w:hAnsi="仿宋_GB2312" w:eastAsia="仿宋_GB2312" w:cs="仿宋_GB2312"/>
          <w:sz w:val="32"/>
          <w:szCs w:val="32"/>
        </w:rPr>
        <w:t>。</w:t>
      </w:r>
      <w:r>
        <w:rPr>
          <w:rFonts w:hint="default" w:ascii="仿宋_GB2312" w:hAnsi="仿宋_GB2312" w:eastAsia="仿宋_GB2312" w:cs="仿宋_GB2312"/>
          <w:b/>
          <w:bCs/>
          <w:sz w:val="32"/>
          <w:szCs w:val="32"/>
        </w:rPr>
        <w:t>另一方面，</w:t>
      </w:r>
      <w:r>
        <w:rPr>
          <w:rFonts w:hint="default" w:ascii="仿宋_GB2312" w:hAnsi="仿宋_GB2312" w:eastAsia="仿宋_GB2312" w:cs="仿宋_GB2312"/>
          <w:sz w:val="32"/>
          <w:szCs w:val="32"/>
        </w:rPr>
        <w:t>出台《深圳市国际化网络直播电商服务平台建设工作方案》，推动借助建设直播电商基地、培育直播电商主体、引进直播电商平台、开展产业集群资源对接等方式，打造面向国内外消费市场的国际化网络直播电商服务平台，帮助企业通过跨境直播开展海外营销推广，提高引流效率，降低投流成本，实现“直播+跨境电商”融合发展。</w:t>
      </w:r>
      <w:r>
        <w:rPr>
          <w:rFonts w:hint="default" w:ascii="仿宋_GB2312" w:hAnsi="仿宋_GB2312" w:eastAsia="仿宋_GB2312" w:cs="仿宋_GB2312"/>
          <w:b/>
          <w:bCs/>
          <w:sz w:val="32"/>
          <w:szCs w:val="32"/>
        </w:rPr>
        <w:t>此外，</w:t>
      </w:r>
      <w:r>
        <w:rPr>
          <w:rFonts w:hint="default" w:ascii="仿宋_GB2312" w:hAnsi="仿宋_GB2312" w:eastAsia="仿宋_GB2312" w:cs="仿宋_GB2312"/>
          <w:sz w:val="32"/>
          <w:szCs w:val="32"/>
        </w:rPr>
        <w:t>大力推动海外仓等国际物流基础设施建设，引导海外仓企业持续拓展头程物流、报关清关、展示推广、售后维修、尾程派送、供应链金融等全链条数字化增值服务，逐步打造海外供应链综合服务中心。截至目前，深圳企业在全球主要市场建设运营海外仓面积超393万平方米，规模全国第一，全省31个省级公共海外仓中25个由深圳企业建设运营。</w:t>
      </w:r>
    </w:p>
    <w:p>
      <w:pPr>
        <w:keepNext w:val="0"/>
        <w:keepLines w:val="0"/>
        <w:pageBreakBefore w:val="0"/>
        <w:kinsoku/>
        <w:wordWrap/>
        <w:overflowPunct/>
        <w:topLinePunct w:val="0"/>
        <w:autoSpaceDE/>
        <w:autoSpaceDN/>
        <w:bidi w:val="0"/>
        <w:spacing w:line="540" w:lineRule="exact"/>
        <w:ind w:firstLine="640" w:firstLineChars="200"/>
        <w:textAlignment w:val="auto"/>
        <w:rPr>
          <w:rStyle w:val="12"/>
          <w:rFonts w:hint="default" w:ascii="仿宋_GB2312" w:hAnsi="仿宋" w:eastAsia="仿宋_GB2312" w:cs="Times New Roman"/>
          <w:sz w:val="32"/>
          <w:szCs w:val="32"/>
          <w:lang w:eastAsia="zh-CN"/>
        </w:rPr>
      </w:pPr>
      <w:r>
        <w:rPr>
          <w:rStyle w:val="12"/>
          <w:rFonts w:hint="eastAsia" w:ascii="楷体_GB2312" w:hAnsi="楷体_GB2312" w:eastAsia="楷体_GB2312" w:cs="楷体_GB2312"/>
          <w:sz w:val="32"/>
          <w:szCs w:val="32"/>
          <w:lang w:eastAsia="zh-CN"/>
        </w:rPr>
        <w:t>（四）针对“</w:t>
      </w:r>
      <w:r>
        <w:rPr>
          <w:rStyle w:val="12"/>
          <w:rFonts w:ascii="楷体_GB2312" w:hAnsi="楷体_GB2312" w:eastAsia="楷体_GB2312" w:cs="楷体_GB2312"/>
          <w:sz w:val="32"/>
          <w:szCs w:val="32"/>
        </w:rPr>
        <w:t>建立统一的品牌建设和传播路径</w:t>
      </w:r>
      <w:r>
        <w:rPr>
          <w:rStyle w:val="12"/>
          <w:rFonts w:hint="eastAsia" w:ascii="楷体_GB2312" w:hAnsi="楷体_GB2312" w:eastAsia="楷体_GB2312" w:cs="楷体_GB2312"/>
          <w:sz w:val="32"/>
          <w:szCs w:val="32"/>
          <w:lang w:eastAsia="zh-CN"/>
        </w:rPr>
        <w:t>”的建议，答复如下：</w:t>
      </w:r>
    </w:p>
    <w:p>
      <w:pPr>
        <w:keepNext w:val="0"/>
        <w:keepLines w:val="0"/>
        <w:pageBreakBefore w:val="0"/>
        <w:widowControl w:val="0"/>
        <w:kinsoku/>
        <w:wordWrap/>
        <w:overflowPunct/>
        <w:topLinePunct w:val="0"/>
        <w:autoSpaceDE/>
        <w:autoSpaceDN/>
        <w:bidi w:val="0"/>
        <w:adjustRightInd w:val="0"/>
        <w:snapToGrid w:val="0"/>
        <w:spacing w:line="540" w:lineRule="exact"/>
        <w:ind w:firstLine="642" w:firstLineChars="200"/>
        <w:textAlignment w:val="auto"/>
        <w:rPr>
          <w:rFonts w:hint="default" w:ascii="仿宋_GB2312" w:hAnsi="仿宋_GB2312" w:eastAsia="仿宋_GB2312" w:cs="仿宋_GB2312"/>
          <w:b w:val="0"/>
          <w:bCs w:val="0"/>
          <w:sz w:val="32"/>
          <w:szCs w:val="32"/>
        </w:rPr>
      </w:pPr>
      <w:r>
        <w:rPr>
          <w:rFonts w:hint="default" w:ascii="仿宋_GB2312" w:hAnsi="仿宋_GB2312" w:eastAsia="仿宋_GB2312" w:cs="仿宋_GB2312"/>
          <w:b/>
          <w:bCs/>
          <w:sz w:val="32"/>
          <w:szCs w:val="32"/>
          <w:lang w:eastAsia="zh-CN"/>
        </w:rPr>
        <w:t>市商务局：一是</w:t>
      </w:r>
      <w:r>
        <w:rPr>
          <w:rFonts w:hint="default" w:ascii="仿宋_GB2312" w:hAnsi="仿宋_GB2312" w:eastAsia="仿宋_GB2312" w:cs="仿宋_GB2312"/>
          <w:b w:val="0"/>
          <w:bCs w:val="0"/>
          <w:sz w:val="32"/>
          <w:szCs w:val="32"/>
          <w:lang w:eastAsia="zh-CN"/>
        </w:rPr>
        <w:t>举办20余场深圳电子商务大讲堂系列品牌活动，支持跨境电商平台、卖家、服务商等各类主体通过大讲堂开展营销推广、辅导培训等活动，提升品牌影响力。</w:t>
      </w:r>
      <w:r>
        <w:rPr>
          <w:rFonts w:hint="default" w:ascii="仿宋_GB2312" w:hAnsi="仿宋_GB2312" w:eastAsia="仿宋_GB2312" w:cs="仿宋_GB2312"/>
          <w:b/>
          <w:bCs/>
          <w:sz w:val="32"/>
          <w:szCs w:val="32"/>
          <w:lang w:eastAsia="zh-CN"/>
        </w:rPr>
        <w:t>二是</w:t>
      </w:r>
      <w:r>
        <w:rPr>
          <w:rFonts w:hint="default" w:ascii="仿宋_GB2312" w:hAnsi="仿宋_GB2312" w:eastAsia="仿宋_GB2312" w:cs="仿宋_GB2312"/>
          <w:b w:val="0"/>
          <w:bCs w:val="0"/>
          <w:sz w:val="32"/>
          <w:szCs w:val="32"/>
          <w:lang w:eastAsia="zh-CN"/>
        </w:rPr>
        <w:t>支持商协会、企业等举办跨境电商展会、论坛、峰会等活动，强化宣传推广和产业对接合作。截至目前，已打造全球跨境电商节、跨境电商交易会、深圳国际跨境电商贸易博览会、海外仓“两会”、独立站卖家峰会等知名品牌活动，形成了多元化的品牌推广与国际交流合作矩阵。</w:t>
      </w:r>
      <w:r>
        <w:rPr>
          <w:rFonts w:hint="default" w:ascii="仿宋_GB2312" w:hAnsi="仿宋_GB2312" w:eastAsia="仿宋_GB2312" w:cs="仿宋_GB2312"/>
          <w:b/>
          <w:bCs/>
          <w:sz w:val="32"/>
          <w:szCs w:val="32"/>
          <w:lang w:eastAsia="zh-CN"/>
        </w:rPr>
        <w:t>三是</w:t>
      </w:r>
      <w:r>
        <w:rPr>
          <w:rFonts w:hint="default" w:ascii="仿宋_GB2312" w:hAnsi="仿宋_GB2312" w:eastAsia="仿宋_GB2312" w:cs="仿宋_GB2312"/>
          <w:b w:val="0"/>
          <w:bCs w:val="0"/>
          <w:sz w:val="32"/>
          <w:szCs w:val="32"/>
          <w:lang w:eastAsia="zh-CN"/>
        </w:rPr>
        <w:t>通过深圳商务、深圳跨境电商综试区、深圳电子商务大讲堂等多媒体渠道，多方位宣传深圳跨境电商发展成效和企业典型案例，持续加强深圳优质跨境电商品牌传播。</w:t>
      </w:r>
    </w:p>
    <w:p>
      <w:pPr>
        <w:keepNext w:val="0"/>
        <w:keepLines w:val="0"/>
        <w:pageBreakBefore w:val="0"/>
        <w:widowControl w:val="0"/>
        <w:kinsoku/>
        <w:wordWrap/>
        <w:overflowPunct/>
        <w:topLinePunct w:val="0"/>
        <w:autoSpaceDE/>
        <w:autoSpaceDN/>
        <w:bidi w:val="0"/>
        <w:adjustRightInd w:val="0"/>
        <w:snapToGrid w:val="0"/>
        <w:spacing w:line="540" w:lineRule="exact"/>
        <w:ind w:firstLine="642" w:firstLineChars="200"/>
        <w:textAlignment w:val="auto"/>
        <w:rPr>
          <w:rFonts w:hint="default" w:ascii="仿宋_GB2312" w:hAnsi="仿宋_GB2312" w:eastAsia="仿宋_GB2312" w:cs="仿宋_GB2312"/>
          <w:b w:val="0"/>
          <w:bCs w:val="0"/>
          <w:sz w:val="32"/>
          <w:szCs w:val="32"/>
          <w:lang w:eastAsia="zh-CN"/>
        </w:rPr>
      </w:pPr>
      <w:r>
        <w:rPr>
          <w:rFonts w:hint="default" w:ascii="仿宋_GB2312" w:hAnsi="仿宋_GB2312" w:eastAsia="仿宋_GB2312" w:cs="仿宋_GB2312"/>
          <w:b/>
          <w:bCs/>
          <w:sz w:val="32"/>
          <w:szCs w:val="32"/>
        </w:rPr>
        <w:t>市工业和信息化局：一是</w:t>
      </w:r>
      <w:r>
        <w:rPr>
          <w:rFonts w:hint="default" w:ascii="仿宋_GB2312" w:hAnsi="仿宋_GB2312" w:eastAsia="仿宋_GB2312" w:cs="仿宋_GB2312"/>
          <w:sz w:val="32"/>
          <w:szCs w:val="32"/>
        </w:rPr>
        <w:t>组织市钟表行业协会、赢家时尚、影儿集团、左右家私、天王电子、迪阿股份等30多家单位，举办小红书与深圳现代时尚产业集群座谈对接活动，分享企业小红书经营经验，协调解决相关经营问题及困难。</w:t>
      </w:r>
      <w:r>
        <w:rPr>
          <w:rFonts w:hint="default" w:ascii="仿宋_GB2312" w:hAnsi="仿宋_GB2312" w:eastAsia="仿宋_GB2312" w:cs="仿宋_GB2312"/>
          <w:b/>
          <w:bCs/>
          <w:sz w:val="32"/>
          <w:szCs w:val="32"/>
        </w:rPr>
        <w:t>二是</w:t>
      </w:r>
      <w:r>
        <w:rPr>
          <w:rFonts w:hint="default" w:ascii="仿宋_GB2312" w:hAnsi="仿宋_GB2312" w:eastAsia="仿宋_GB2312" w:cs="仿宋_GB2312"/>
          <w:sz w:val="32"/>
          <w:szCs w:val="32"/>
        </w:rPr>
        <w:t>为深入实施“时尚新品”“热销单品”行动计划，组织时尚新品、热销单品和专精特新等70余家企业举办以“设计引领 创新未来”为主题的深圳产业会客厅对接活动，推动扩大深圳时尚品牌影响力和出海竞争力。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rPr>
      </w:pPr>
      <w:r>
        <w:rPr>
          <w:rFonts w:hint="default" w:ascii="黑体" w:hAnsi="黑体" w:eastAsia="黑体" w:cs="黑体"/>
          <w:sz w:val="32"/>
          <w:szCs w:val="32"/>
        </w:rPr>
        <w:t>二</w:t>
      </w:r>
      <w:r>
        <w:rPr>
          <w:rFonts w:hint="eastAsia" w:ascii="黑体" w:hAnsi="黑体" w:eastAsia="黑体" w:cs="黑体"/>
          <w:sz w:val="32"/>
          <w:szCs w:val="32"/>
        </w:rPr>
        <w:t>、其他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rPr>
      </w:pPr>
      <w:r>
        <w:rPr>
          <w:rFonts w:hint="eastAsia" w:ascii="楷体_GB2312" w:hAnsi="楷体_GB2312" w:eastAsia="楷体_GB2312" w:cs="楷体_GB2312"/>
          <w:sz w:val="32"/>
          <w:szCs w:val="32"/>
        </w:rPr>
        <w:t>（一）办理过程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我局领导高度重视提案办理工作,要求主动与提案委员进行沟通,并就提案的办理情况进行汇报,听取提案委员意见。在提案办理过程中,我局认真梳理了我市目前支持现代时尚企业品牌出海等相关举措。市工业和信息化局结合制定品牌出海行动计划、加强时尚品牌宣传推广等方面提出了会办意见。经沟通,提案委员对答复意见满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rPr>
      </w:pPr>
      <w:r>
        <w:rPr>
          <w:rFonts w:hint="eastAsia" w:ascii="楷体_GB2312" w:hAnsi="楷体_GB2312" w:eastAsia="楷体_GB2312" w:cs="楷体_GB2312"/>
          <w:sz w:val="32"/>
          <w:szCs w:val="32"/>
        </w:rPr>
        <w:t>(二)办理实效评估类别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A类。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最后，再次感谢贵单位对深圳现代时尚产业发展以及我局工作的关注和支持!希望贵单位继续关心我市现代时尚产业发展工作,并多提宝贵意见。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专此答复。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ind w:right="0"/>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ind w:right="0"/>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ind w:right="0" w:firstLine="5760" w:firstLineChars="18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深圳市商务局</w:t>
      </w:r>
    </w:p>
    <w:p>
      <w:pPr>
        <w:keepNext w:val="0"/>
        <w:keepLines w:val="0"/>
        <w:pageBreakBefore w:val="0"/>
        <w:widowControl w:val="0"/>
        <w:kinsoku/>
        <w:wordWrap/>
        <w:overflowPunct/>
        <w:topLinePunct w:val="0"/>
        <w:autoSpaceDE/>
        <w:autoSpaceDN/>
        <w:bidi w:val="0"/>
        <w:spacing w:line="540" w:lineRule="exact"/>
        <w:ind w:firstLine="5760" w:firstLineChars="1800"/>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eastAsia="zh-CN"/>
        </w:rPr>
        <w:t>4</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lang w:eastAsia="zh-CN"/>
        </w:rPr>
        <w:t>8</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lang w:eastAsia="zh-CN"/>
        </w:rPr>
        <w:t>5</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pStyle w:val="3"/>
        <w:jc w:val="both"/>
        <w:rPr>
          <w:rFonts w:hint="default"/>
          <w:b w:val="0"/>
          <w:bCs w:val="0"/>
          <w:sz w:val="32"/>
          <w:szCs w:val="32"/>
          <w:lang w:eastAsia="zh-CN"/>
        </w:rPr>
        <w:sectPr>
          <w:footerReference r:id="rId4" w:type="default"/>
          <w:pgSz w:w="11906" w:h="16838"/>
          <w:pgMar w:top="1814" w:right="1474" w:bottom="1814" w:left="1474" w:header="851" w:footer="992" w:gutter="0"/>
          <w:pgNumType w:fmt="decimal"/>
          <w:cols w:space="720" w:num="1"/>
          <w:rtlGutter w:val="0"/>
          <w:docGrid w:type="lines" w:linePitch="312" w:charSpace="0"/>
        </w:sectPr>
      </w:pPr>
      <w:r>
        <w:rPr>
          <w:rFonts w:hint="default" w:ascii="仿宋_GB2312" w:hAnsi="仿宋_GB2312" w:eastAsia="仿宋_GB2312" w:cs="仿宋_GB2312"/>
          <w:b w:val="0"/>
          <w:bCs w:val="0"/>
          <w:sz w:val="32"/>
          <w:szCs w:val="32"/>
          <w:lang w:eastAsia="zh-CN"/>
        </w:rPr>
        <w:t>公开类型：依申请公开</w:t>
      </w:r>
    </w:p>
    <w:p>
      <w:pPr>
        <w:tabs>
          <w:tab w:val="left" w:pos="1843"/>
        </w:tabs>
        <w:spacing w:line="560" w:lineRule="exact"/>
        <w:ind w:right="640"/>
        <w:rPr>
          <w:rFonts w:hint="default" w:ascii="仿宋_GB2312" w:hAnsi="仿宋_GB2312" w:eastAsia="仿宋_GB2312" w:cs="仿宋_GB2312"/>
          <w:sz w:val="32"/>
          <w:szCs w:val="32"/>
          <w:lang w:eastAsia="zh-CN"/>
        </w:rPr>
      </w:pPr>
      <w:bookmarkStart w:id="1" w:name="_GoBack"/>
      <w:bookmarkEnd w:id="1"/>
    </w:p>
    <w:sectPr>
      <w:pgSz w:w="16838" w:h="11906" w:orient="landscape"/>
      <w:pgMar w:top="1474" w:right="1814" w:bottom="1474" w:left="1814"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004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altName w:val="宋体"/>
    <w:panose1 w:val="02010609060101010101"/>
    <w:charset w:val="00"/>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6"/>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9"/>
        <w:snapToGrid w:val="0"/>
        <w:rPr>
          <w:rFonts w:hint="eastAsia" w:ascii="仿宋_GB2312" w:hAnsi="仿宋_GB2312" w:eastAsia="仿宋_GB2312" w:cs="仿宋_GB2312"/>
        </w:rPr>
      </w:pPr>
      <w:r>
        <w:rPr>
          <w:rStyle w:val="15"/>
          <w:rFonts w:hint="eastAsia" w:ascii="仿宋_GB2312" w:hAnsi="仿宋_GB2312" w:eastAsia="仿宋_GB2312" w:cs="仿宋_GB2312"/>
          <w:vertAlign w:val="baseline"/>
        </w:rPr>
        <w:footnoteRef/>
      </w:r>
      <w:r>
        <w:rPr>
          <w:rFonts w:hint="default" w:ascii="仿宋_GB2312" w:hAnsi="仿宋_GB2312" w:eastAsia="仿宋_GB2312" w:cs="仿宋_GB2312"/>
          <w:vertAlign w:val="baseline"/>
        </w:rPr>
        <w:t>.</w:t>
      </w:r>
      <w:r>
        <w:rPr>
          <w:rFonts w:hint="eastAsia" w:ascii="仿宋_GB2312" w:hAnsi="仿宋_GB2312" w:eastAsia="仿宋_GB2312" w:cs="仿宋_GB2312"/>
        </w:rPr>
        <w:t>补充说明：D2C是趋势，也是品牌曾尝试的模式但基本没有成功的，D2C的核心不在于产品或流量，而是在于懂市场，懂零售。建议引入一家懂海外市场、有成功线下经验且兼备线上销售能力的零售商，把“扬帆计划”中的品牌集合一起带到海外，抱团的力量一定强于单个品牌的单打独斗。除了专卖店、买手店等途径，也要逐步开设网上售卖平台，利用国内成熟的电商经验，通过各个网络平台把设计师的产品最大化曝光，实现更高的市场份额。“品牌出海”是要开设线下店或线上+线下的，真正的品牌一定有自己的线下实体店，纯粹依赖互联网的品牌往往生命周期不长，线上线下的结合模式才能达到最佳效果。</w:t>
      </w:r>
    </w:p>
    <w:p>
      <w:pPr>
        <w:pStyle w:val="9"/>
        <w:snapToGrid w:val="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isplayBackgroundShape w:val="1"/>
  <w:bordersDoNotSurroundHeader w:val="0"/>
  <w:bordersDoNotSurroundFooter w:val="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DA708C"/>
    <w:rsid w:val="0DFF44B4"/>
    <w:rsid w:val="13FE0BC6"/>
    <w:rsid w:val="152A5CBD"/>
    <w:rsid w:val="15BE8662"/>
    <w:rsid w:val="1ABDEC4F"/>
    <w:rsid w:val="1F6F8989"/>
    <w:rsid w:val="377E4F5F"/>
    <w:rsid w:val="37EA6C41"/>
    <w:rsid w:val="3CF6D6CE"/>
    <w:rsid w:val="3FFDEFCF"/>
    <w:rsid w:val="4FBE3F14"/>
    <w:rsid w:val="50EF1D81"/>
    <w:rsid w:val="5B5B9ABF"/>
    <w:rsid w:val="5BB5603B"/>
    <w:rsid w:val="5BF5A3D3"/>
    <w:rsid w:val="5D6E3ACB"/>
    <w:rsid w:val="5DDA708C"/>
    <w:rsid w:val="5F2FB827"/>
    <w:rsid w:val="5FBB0A76"/>
    <w:rsid w:val="5FF87239"/>
    <w:rsid w:val="5FFBD012"/>
    <w:rsid w:val="5FFF4469"/>
    <w:rsid w:val="67B0587D"/>
    <w:rsid w:val="67DBD36F"/>
    <w:rsid w:val="69F33A28"/>
    <w:rsid w:val="6BAFF8B0"/>
    <w:rsid w:val="6F081BCE"/>
    <w:rsid w:val="6F5F00BD"/>
    <w:rsid w:val="6F77D8E4"/>
    <w:rsid w:val="6FD70B42"/>
    <w:rsid w:val="6FDF3BC2"/>
    <w:rsid w:val="724B44B1"/>
    <w:rsid w:val="737AFF50"/>
    <w:rsid w:val="73BC389F"/>
    <w:rsid w:val="759F2A8A"/>
    <w:rsid w:val="76274932"/>
    <w:rsid w:val="7629E3DD"/>
    <w:rsid w:val="76D47F46"/>
    <w:rsid w:val="77DF3A7D"/>
    <w:rsid w:val="77F7D740"/>
    <w:rsid w:val="786BA8DC"/>
    <w:rsid w:val="78CF4FEB"/>
    <w:rsid w:val="79EEE9A1"/>
    <w:rsid w:val="7ADB6915"/>
    <w:rsid w:val="7B7EB4EF"/>
    <w:rsid w:val="7BEAB913"/>
    <w:rsid w:val="7BF4B4DB"/>
    <w:rsid w:val="7DBF5934"/>
    <w:rsid w:val="7E559887"/>
    <w:rsid w:val="7E79881A"/>
    <w:rsid w:val="7EEFBC60"/>
    <w:rsid w:val="7F5F16E6"/>
    <w:rsid w:val="7FB9761C"/>
    <w:rsid w:val="7FBF3CC2"/>
    <w:rsid w:val="7FDE6BC5"/>
    <w:rsid w:val="7FE7D14E"/>
    <w:rsid w:val="7FEA837A"/>
    <w:rsid w:val="7FFF563B"/>
    <w:rsid w:val="7FFF7171"/>
    <w:rsid w:val="8B936500"/>
    <w:rsid w:val="8EFFDD07"/>
    <w:rsid w:val="8FDFB217"/>
    <w:rsid w:val="8FFBB56D"/>
    <w:rsid w:val="ADB34E49"/>
    <w:rsid w:val="AF7FFF76"/>
    <w:rsid w:val="BB5B6057"/>
    <w:rsid w:val="BD772DEC"/>
    <w:rsid w:val="BEBF20C2"/>
    <w:rsid w:val="C93750E8"/>
    <w:rsid w:val="CF9F3306"/>
    <w:rsid w:val="CFF2D478"/>
    <w:rsid w:val="D17F984E"/>
    <w:rsid w:val="DBF54ED9"/>
    <w:rsid w:val="DCBABCBC"/>
    <w:rsid w:val="DDF9408B"/>
    <w:rsid w:val="DF7F0951"/>
    <w:rsid w:val="DF8EA9D3"/>
    <w:rsid w:val="DF9F26F1"/>
    <w:rsid w:val="E9F6A5B1"/>
    <w:rsid w:val="EAFC7BB9"/>
    <w:rsid w:val="EAFCB4C4"/>
    <w:rsid w:val="EBE7BC92"/>
    <w:rsid w:val="EBFD4BBB"/>
    <w:rsid w:val="ED46619B"/>
    <w:rsid w:val="EECC8172"/>
    <w:rsid w:val="EEFD783D"/>
    <w:rsid w:val="EF254A70"/>
    <w:rsid w:val="EF6FB16E"/>
    <w:rsid w:val="EFBFC486"/>
    <w:rsid w:val="EFE6DEFF"/>
    <w:rsid w:val="EFFBEA4D"/>
    <w:rsid w:val="F197E079"/>
    <w:rsid w:val="F5FBD102"/>
    <w:rsid w:val="F66617D5"/>
    <w:rsid w:val="F7753DE8"/>
    <w:rsid w:val="F7F3300A"/>
    <w:rsid w:val="F9C9DFF0"/>
    <w:rsid w:val="F9E95ACD"/>
    <w:rsid w:val="F9FA81E4"/>
    <w:rsid w:val="FADB82C3"/>
    <w:rsid w:val="FB81E8F9"/>
    <w:rsid w:val="FCB754CC"/>
    <w:rsid w:val="FD770B34"/>
    <w:rsid w:val="FDB50B03"/>
    <w:rsid w:val="FDCFF790"/>
    <w:rsid w:val="FE7F8497"/>
    <w:rsid w:val="FEEFF6C7"/>
    <w:rsid w:val="FF371A17"/>
    <w:rsid w:val="FF7D9110"/>
    <w:rsid w:val="FF7F99F5"/>
    <w:rsid w:val="FFAEDDEC"/>
    <w:rsid w:val="FFBFC155"/>
    <w:rsid w:val="FFD7FDAA"/>
    <w:rsid w:val="FFE71EC6"/>
    <w:rsid w:val="FFFBF80D"/>
    <w:rsid w:val="FFFF24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widowControl/>
      <w:spacing w:line="560" w:lineRule="exact"/>
      <w:ind w:firstLine="0" w:firstLineChars="0"/>
      <w:jc w:val="center"/>
      <w:outlineLvl w:val="0"/>
    </w:pPr>
    <w:rPr>
      <w:rFonts w:ascii="方正小标宋简体" w:hAnsi="仿宋" w:eastAsia="方正小标宋简体"/>
      <w:kern w:val="44"/>
      <w:sz w:val="44"/>
      <w:szCs w:val="44"/>
    </w:rPr>
  </w:style>
  <w:style w:type="paragraph" w:styleId="5">
    <w:name w:val="heading 5"/>
    <w:basedOn w:val="1"/>
    <w:next w:val="1"/>
    <w:semiHidden/>
    <w:unhideWhenUsed/>
    <w:qFormat/>
    <w:uiPriority w:val="0"/>
    <w:pPr>
      <w:keepNext/>
      <w:keepLines/>
      <w:widowControl w:val="0"/>
      <w:spacing w:line="560" w:lineRule="exact"/>
      <w:jc w:val="both"/>
      <w:outlineLvl w:val="4"/>
    </w:pPr>
    <w:rPr>
      <w:rFonts w:ascii="Calibri" w:hAnsi="Calibri" w:eastAsia="仿宋_GB2312"/>
      <w:b/>
      <w:kern w:val="2"/>
      <w:sz w:val="32"/>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line="540" w:lineRule="exact"/>
      <w:jc w:val="center"/>
    </w:pPr>
    <w:rPr>
      <w:rFonts w:ascii="宋体"/>
      <w:b/>
      <w:bCs/>
      <w:sz w:val="44"/>
      <w:szCs w:val="44"/>
    </w:rPr>
  </w:style>
  <w:style w:type="paragraph" w:styleId="3">
    <w:name w:val="Title"/>
    <w:basedOn w:val="1"/>
    <w:next w:val="1"/>
    <w:qFormat/>
    <w:uiPriority w:val="0"/>
    <w:pPr>
      <w:spacing w:before="240" w:after="60"/>
      <w:jc w:val="center"/>
      <w:outlineLvl w:val="0"/>
    </w:pPr>
    <w:rPr>
      <w:rFonts w:ascii="Cambria" w:hAnsi="Cambria"/>
      <w:b/>
      <w:bCs/>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Subtitle"/>
    <w:basedOn w:val="1"/>
    <w:next w:val="1"/>
    <w:qFormat/>
    <w:uiPriority w:val="0"/>
    <w:pPr>
      <w:ind w:firstLine="0" w:firstLineChars="0"/>
    </w:pPr>
    <w:rPr>
      <w:rFonts w:ascii="仿宋_GB2312" w:hAnsi="仿宋_GB2312" w:cs="仿宋_GB2312"/>
      <w:szCs w:val="32"/>
    </w:rPr>
  </w:style>
  <w:style w:type="paragraph" w:styleId="9">
    <w:name w:val="footnote text"/>
    <w:basedOn w:val="1"/>
    <w:qFormat/>
    <w:uiPriority w:val="0"/>
    <w:pPr>
      <w:snapToGrid w:val="0"/>
      <w:jc w:val="left"/>
    </w:pPr>
    <w:rPr>
      <w:sz w:val="18"/>
      <w:szCs w:val="18"/>
    </w:rPr>
  </w:style>
  <w:style w:type="paragraph" w:styleId="10">
    <w:name w:val="Normal (Web)"/>
    <w:basedOn w:val="1"/>
    <w:qFormat/>
    <w:uiPriority w:val="0"/>
    <w:pPr>
      <w:widowControl/>
      <w:spacing w:before="60" w:line="432" w:lineRule="atLeast"/>
      <w:jc w:val="left"/>
    </w:pPr>
    <w:rPr>
      <w:rFonts w:ascii="宋体" w:hAnsi="宋体" w:cs="宋体"/>
      <w:kern w:val="0"/>
      <w:sz w:val="24"/>
    </w:rPr>
  </w:style>
  <w:style w:type="character" w:styleId="13">
    <w:name w:val="page number"/>
    <w:basedOn w:val="12"/>
    <w:qFormat/>
    <w:uiPriority w:val="0"/>
  </w:style>
  <w:style w:type="character" w:styleId="14">
    <w:name w:val="Hyperlink"/>
    <w:basedOn w:val="12"/>
    <w:qFormat/>
    <w:uiPriority w:val="0"/>
    <w:rPr>
      <w:color w:val="0000FF"/>
      <w:u w:val="single"/>
    </w:rPr>
  </w:style>
  <w:style w:type="character" w:styleId="15">
    <w:name w:val="footnote reference"/>
    <w:basedOn w:val="12"/>
    <w:qFormat/>
    <w:uiPriority w:val="0"/>
    <w:rPr>
      <w:vertAlign w:val="superscript"/>
    </w:rPr>
  </w:style>
  <w:style w:type="paragraph" w:customStyle="1" w:styleId="16">
    <w:name w:val="文件正文"/>
    <w:basedOn w:val="8"/>
    <w:qFormat/>
    <w:uiPriority w:val="2"/>
    <w:pPr>
      <w:spacing w:line="560" w:lineRule="exact"/>
      <w:ind w:firstLine="622" w:firstLineChars="200"/>
    </w:pPr>
  </w:style>
  <w:style w:type="paragraph" w:customStyle="1" w:styleId="17">
    <w:name w:val="文件标题"/>
    <w:basedOn w:val="1"/>
    <w:qFormat/>
    <w:uiPriority w:val="0"/>
    <w:pPr>
      <w:ind w:firstLine="0" w:firstLineChars="0"/>
      <w:jc w:val="center"/>
    </w:pPr>
    <w:rPr>
      <w:rFonts w:eastAsia="宋体"/>
      <w:b/>
      <w:sz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4007</Words>
  <Characters>4186</Characters>
  <Lines>0</Lines>
  <Paragraphs>0</Paragraphs>
  <TotalTime>15</TotalTime>
  <ScaleCrop>false</ScaleCrop>
  <LinksUpToDate>false</LinksUpToDate>
  <CharactersWithSpaces>4263</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2022-03-10T07:01:00Z</dcterms:created>
  <dc:creator>86151</dc:creator>
  <cp:lastModifiedBy>陈欣然</cp:lastModifiedBy>
  <dcterms:modified xsi:type="dcterms:W3CDTF">2024-10-22T17:01:42Z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5E1BDCD6FC5CD47ECCE30D676EF895B4</vt:lpwstr>
  </property>
</Properties>
</file>