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深圳市商务局关于对</w:t>
      </w:r>
      <w:r>
        <w:rPr>
          <w:rFonts w:hint="eastAsia" w:ascii="方正小标宋简体" w:hAnsi="方正小标宋简体" w:eastAsia="方正小标宋简体" w:cs="方正小标宋简体"/>
          <w:sz w:val="44"/>
          <w:szCs w:val="44"/>
          <w:lang w:val="en-US" w:eastAsia="zh-CN"/>
        </w:rPr>
        <w:t>市政协七届四次会议</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lang w:val="en-US" w:eastAsia="zh-CN"/>
        </w:rPr>
        <w:t>第20240335</w:t>
      </w:r>
      <w:r>
        <w:rPr>
          <w:rFonts w:hint="eastAsia" w:ascii="方正小标宋简体" w:hAnsi="方正小标宋简体" w:eastAsia="方正小标宋简体" w:cs="方正小标宋简体"/>
          <w:sz w:val="44"/>
          <w:szCs w:val="44"/>
        </w:rPr>
        <w:t>号提案答复</w:t>
      </w:r>
      <w:r>
        <w:rPr>
          <w:rFonts w:hint="eastAsia" w:ascii="方正小标宋简体" w:hAnsi="方正小标宋简体" w:eastAsia="方正小标宋简体" w:cs="方正小标宋简体"/>
          <w:sz w:val="44"/>
          <w:szCs w:val="44"/>
          <w:lang w:val="en-US" w:eastAsia="zh-CN"/>
        </w:rPr>
        <w:t>意见的函</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eastAsia="仿宋_GB2312"/>
          <w:sz w:val="32"/>
          <w:szCs w:val="32"/>
        </w:rPr>
        <w:t>尊敬的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民盟深圳市委会</w:t>
      </w:r>
      <w:r>
        <w:rPr>
          <w:rFonts w:hint="eastAsia" w:ascii="仿宋_GB2312" w:eastAsia="仿宋_GB2312"/>
          <w:sz w:val="32"/>
          <w:szCs w:val="32"/>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r>
        <w:rPr>
          <w:rFonts w:hint="eastAsia" w:ascii="仿宋_GB2312" w:eastAsia="仿宋_GB2312"/>
          <w:sz w:val="32"/>
          <w:szCs w:val="32"/>
        </w:rPr>
        <w:t>您在市政协七届</w:t>
      </w:r>
      <w:r>
        <w:rPr>
          <w:rFonts w:hint="eastAsia" w:ascii="仿宋_GB2312" w:eastAsia="仿宋_GB2312"/>
          <w:sz w:val="32"/>
          <w:szCs w:val="32"/>
          <w:lang w:val="en-US" w:eastAsia="zh-CN"/>
        </w:rPr>
        <w:t>四</w:t>
      </w:r>
      <w:r>
        <w:rPr>
          <w:rFonts w:hint="eastAsia" w:ascii="仿宋_GB2312" w:eastAsia="仿宋_GB2312"/>
          <w:sz w:val="32"/>
          <w:szCs w:val="32"/>
        </w:rPr>
        <w:t>次会议上</w:t>
      </w:r>
      <w:r>
        <w:rPr>
          <w:rFonts w:hint="eastAsia" w:ascii="仿宋_GB2312" w:eastAsia="仿宋_GB2312"/>
          <w:sz w:val="32"/>
          <w:szCs w:val="32"/>
          <w:lang w:val="en-US" w:eastAsia="zh-CN"/>
        </w:rPr>
        <w:t>《关于高水平建设水贝黄金珠宝消费街区，助推深圳打造世界级地标性商圈的若干建议》收</w:t>
      </w:r>
      <w:r>
        <w:rPr>
          <w:rFonts w:hint="eastAsia" w:ascii="仿宋_GB2312" w:eastAsia="仿宋_GB2312"/>
          <w:sz w:val="32"/>
          <w:szCs w:val="32"/>
        </w:rPr>
        <w:t>悉</w:t>
      </w:r>
      <w:r>
        <w:rPr>
          <w:rFonts w:hint="default" w:ascii="仿宋_GB2312" w:eastAsia="仿宋_GB2312"/>
          <w:sz w:val="32"/>
          <w:szCs w:val="32"/>
        </w:rPr>
        <w:t>。</w:t>
      </w:r>
      <w:r>
        <w:rPr>
          <w:rFonts w:hint="eastAsia" w:ascii="仿宋_GB2312" w:eastAsia="仿宋_GB2312"/>
          <w:sz w:val="32"/>
          <w:szCs w:val="32"/>
        </w:rPr>
        <w:t>现就提案办理有关情况答复如下：</w:t>
      </w:r>
    </w:p>
    <w:p>
      <w:pPr>
        <w:keepNext w:val="0"/>
        <w:keepLines w:val="0"/>
        <w:pageBreakBefore w:val="0"/>
        <w:widowControl w:val="0"/>
        <w:numPr>
          <w:ilvl w:val="0"/>
          <w:numId w:val="0"/>
        </w:numPr>
        <w:tabs>
          <w:tab w:val="left" w:pos="1843"/>
        </w:tabs>
        <w:kinsoku/>
        <w:wordWrap/>
        <w:overflowPunct/>
        <w:topLinePunct w:val="0"/>
        <w:autoSpaceDE/>
        <w:autoSpaceDN/>
        <w:bidi w:val="0"/>
        <w:adjustRightInd/>
        <w:snapToGrid/>
        <w:spacing w:line="560" w:lineRule="exact"/>
        <w:ind w:firstLine="646"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针对提案</w:t>
      </w:r>
      <w:r>
        <w:rPr>
          <w:rFonts w:hint="eastAsia" w:ascii="黑体" w:hAnsi="黑体" w:eastAsia="黑体" w:cs="黑体"/>
          <w:sz w:val="32"/>
          <w:szCs w:val="32"/>
          <w:lang w:eastAsia="zh-CN"/>
        </w:rPr>
        <w:t>“以水贝黄金珠宝消费街区为中心，开展城市规划和布局”</w:t>
      </w:r>
      <w:r>
        <w:rPr>
          <w:rFonts w:hint="eastAsia" w:ascii="黑体" w:hAnsi="黑体" w:eastAsia="黑体" w:cs="黑体"/>
          <w:sz w:val="32"/>
          <w:szCs w:val="32"/>
        </w:rPr>
        <w:t>建议</w:t>
      </w:r>
    </w:p>
    <w:p>
      <w:pPr>
        <w:keepNext w:val="0"/>
        <w:keepLines w:val="0"/>
        <w:pageBreakBefore w:val="0"/>
        <w:widowControl w:val="0"/>
        <w:kinsoku/>
        <w:wordWrap/>
        <w:overflowPunct/>
        <w:topLinePunct w:val="0"/>
        <w:autoSpaceDE/>
        <w:autoSpaceDN/>
        <w:bidi w:val="0"/>
        <w:adjustRightInd/>
        <w:snapToGrid/>
        <w:spacing w:after="0" w:line="560" w:lineRule="exact"/>
        <w:ind w:firstLine="646"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b w:val="0"/>
          <w:bCs w:val="0"/>
          <w:sz w:val="32"/>
          <w:szCs w:val="32"/>
          <w:lang w:eastAsia="zh-CN"/>
        </w:rPr>
        <w:t>我市坚持规划指引，以水贝黄金珠宝消费街区为中心，推进水贝商圈高质量发展：</w:t>
      </w:r>
      <w:r>
        <w:rPr>
          <w:rFonts w:hint="eastAsia" w:ascii="仿宋_GB2312" w:hAnsi="仿宋_GB2312" w:eastAsia="仿宋_GB2312" w:cs="仿宋_GB2312"/>
          <w:b/>
          <w:bCs/>
          <w:sz w:val="32"/>
          <w:szCs w:val="32"/>
          <w:lang w:val="en-US" w:eastAsia="zh-CN"/>
        </w:rPr>
        <w:t>一是</w:t>
      </w:r>
      <w:r>
        <w:rPr>
          <w:rFonts w:hint="default" w:ascii="仿宋_GB2312" w:hAnsi="仿宋_GB2312" w:eastAsia="仿宋_GB2312" w:cs="仿宋_GB2312"/>
          <w:b w:val="0"/>
          <w:bCs w:val="0"/>
          <w:sz w:val="32"/>
          <w:szCs w:val="32"/>
          <w:lang w:eastAsia="zh-CN"/>
        </w:rPr>
        <w:t>水贝商圈入选广东省级示范特色步行街（商圈），</w:t>
      </w:r>
      <w:bookmarkStart w:id="1" w:name="OLE_LINK4"/>
      <w:r>
        <w:rPr>
          <w:rFonts w:hint="default" w:ascii="仿宋_GB2312" w:hAnsi="仿宋_GB2312" w:eastAsia="仿宋_GB2312" w:cs="仿宋_GB2312"/>
          <w:b w:val="0"/>
          <w:bCs w:val="0"/>
          <w:sz w:val="32"/>
          <w:szCs w:val="32"/>
          <w:lang w:eastAsia="zh-CN"/>
        </w:rPr>
        <w:t>已列入市商务局正在制订的</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kern w:val="2"/>
          <w:sz w:val="32"/>
          <w:szCs w:val="32"/>
        </w:rPr>
        <w:t>深圳市商业网点规划（202</w:t>
      </w:r>
      <w:r>
        <w:rPr>
          <w:rFonts w:hint="default" w:ascii="仿宋_GB2312" w:hAnsi="仿宋_GB2312" w:eastAsia="仿宋_GB2312" w:cs="仿宋_GB2312"/>
          <w:b w:val="0"/>
          <w:bCs w:val="0"/>
          <w:kern w:val="2"/>
          <w:sz w:val="32"/>
          <w:szCs w:val="32"/>
        </w:rPr>
        <w:t>4</w:t>
      </w:r>
      <w:r>
        <w:rPr>
          <w:rFonts w:hint="eastAsia" w:ascii="仿宋_GB2312" w:hAnsi="仿宋_GB2312" w:eastAsia="仿宋_GB2312" w:cs="仿宋_GB2312"/>
          <w:b w:val="0"/>
          <w:bCs w:val="0"/>
          <w:kern w:val="2"/>
          <w:sz w:val="32"/>
          <w:szCs w:val="32"/>
        </w:rPr>
        <w:t>-2035）</w:t>
      </w:r>
      <w:r>
        <w:rPr>
          <w:rFonts w:hint="eastAsia" w:ascii="仿宋_GB2312" w:hAnsi="仿宋_GB2312" w:eastAsia="仿宋_GB2312" w:cs="仿宋_GB2312"/>
          <w:b w:val="0"/>
          <w:bCs w:val="0"/>
          <w:sz w:val="32"/>
          <w:szCs w:val="32"/>
          <w:lang w:val="en-US" w:eastAsia="zh-CN"/>
        </w:rPr>
        <w:t>》</w:t>
      </w:r>
      <w:bookmarkEnd w:id="1"/>
      <w:r>
        <w:rPr>
          <w:rFonts w:hint="default" w:ascii="仿宋_GB2312" w:hAnsi="仿宋_GB2312" w:eastAsia="仿宋_GB2312" w:cs="仿宋_GB2312"/>
          <w:b w:val="0"/>
          <w:bCs w:val="0"/>
          <w:sz w:val="32"/>
          <w:szCs w:val="32"/>
          <w:lang w:eastAsia="zh-CN"/>
        </w:rPr>
        <w:t>进行统筹规划。该规划初步提出，罗湖核心商圈将整合东门、湖贝、人民南、蔡屋围、水贝、笋岗等多个功能区，其中，水贝商圈规划建设水贝黄金珠宝“时尚+”消费体验区，通过品牌文化特色的创新性挖掘，激活优势传统工业的商业价值，推动“深圳制造”向“深圳创造”“深圳产品”向“深圳品牌”转变。</w:t>
      </w:r>
      <w:r>
        <w:rPr>
          <w:rFonts w:hint="default" w:ascii="仿宋_GB2312" w:hAnsi="仿宋_GB2312" w:eastAsia="仿宋_GB2312" w:cs="仿宋_GB2312"/>
          <w:b/>
          <w:bCs/>
          <w:sz w:val="32"/>
          <w:szCs w:val="32"/>
          <w:lang w:eastAsia="zh-CN"/>
        </w:rPr>
        <w:t>二是</w:t>
      </w:r>
      <w:r>
        <w:rPr>
          <w:rFonts w:hint="default" w:ascii="仿宋_GB2312" w:hAnsi="仿宋_GB2312" w:eastAsia="仿宋_GB2312" w:cs="仿宋_GB2312"/>
          <w:b w:val="0"/>
          <w:bCs w:val="0"/>
          <w:sz w:val="32"/>
          <w:szCs w:val="32"/>
          <w:lang w:eastAsia="zh-CN"/>
        </w:rPr>
        <w:t>实施</w:t>
      </w:r>
      <w:r>
        <w:rPr>
          <w:rFonts w:hint="eastAsia" w:ascii="仿宋_GB2312" w:hAnsi="仿宋_GB2312" w:eastAsia="仿宋_GB2312" w:cs="仿宋_GB2312"/>
          <w:b w:val="0"/>
          <w:bCs w:val="0"/>
          <w:sz w:val="32"/>
          <w:szCs w:val="32"/>
          <w:lang w:val="en-US" w:eastAsia="zh-CN"/>
        </w:rPr>
        <w:t>《罗湖区建设具有世界潮流引领力的国际消费中心核心区三年行动方案(2024—2026年)》</w:t>
      </w:r>
      <w:r>
        <w:rPr>
          <w:rFonts w:hint="default" w:ascii="仿宋_GB2312" w:hAnsi="仿宋_GB2312" w:eastAsia="仿宋_GB2312" w:cs="仿宋_GB2312"/>
          <w:b w:val="0"/>
          <w:bCs w:val="0"/>
          <w:sz w:val="32"/>
          <w:szCs w:val="32"/>
          <w:lang w:eastAsia="zh-CN"/>
        </w:rPr>
        <w:t>，支持水贝黄金珠宝消费街区打造集大师工坊与工业观光定制消费于一体的主题空间。目前已启动“水贝时尚设计总部经济集聚区街区品质提升项目（一期）”，将有效改善片区环境品质。</w:t>
      </w:r>
      <w:r>
        <w:rPr>
          <w:rFonts w:hint="default"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val="zh-CN"/>
        </w:rPr>
        <w:t>罗湖区国土空间分区规划</w:t>
      </w:r>
      <w:r>
        <w:rPr>
          <w:rFonts w:hint="default" w:ascii="仿宋_GB2312" w:hAnsi="仿宋_GB2312" w:eastAsia="仿宋_GB2312" w:cs="仿宋_GB2312"/>
          <w:sz w:val="32"/>
          <w:szCs w:val="32"/>
        </w:rPr>
        <w:t>对水贝区域提出优化升级计划，规划提出，</w:t>
      </w:r>
      <w:r>
        <w:rPr>
          <w:rFonts w:hint="eastAsia" w:ascii="仿宋_GB2312" w:hAnsi="仿宋_GB2312" w:eastAsia="仿宋_GB2312" w:cs="仿宋_GB2312"/>
          <w:sz w:val="32"/>
          <w:szCs w:val="32"/>
          <w:lang w:val="zh-CN"/>
        </w:rPr>
        <w:t>水贝作为四个城区功能节点之一，将重点推动水贝黄金珠宝特色产业基地升级，加速黄金珠宝产业链升级，打造黄金珠宝总部集聚基地、设计研发中心、智能制造中心、品牌营运中心和展示交易中心。</w:t>
      </w:r>
    </w:p>
    <w:p>
      <w:pPr>
        <w:keepNext w:val="0"/>
        <w:keepLines w:val="0"/>
        <w:pageBreakBefore w:val="0"/>
        <w:widowControl w:val="0"/>
        <w:numPr>
          <w:ilvl w:val="0"/>
          <w:numId w:val="0"/>
        </w:numPr>
        <w:tabs>
          <w:tab w:val="left" w:pos="1843"/>
        </w:tabs>
        <w:kinsoku/>
        <w:wordWrap/>
        <w:overflowPunct/>
        <w:topLinePunct w:val="0"/>
        <w:autoSpaceDE/>
        <w:autoSpaceDN/>
        <w:bidi w:val="0"/>
        <w:adjustRightInd/>
        <w:snapToGrid/>
        <w:spacing w:line="560" w:lineRule="exact"/>
        <w:ind w:leftChars="0" w:firstLine="646"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二、针对提案“运用现代传播手段，使各消费街区形成呼应，有效地打造多元时尚潮流形象、塑造深圳市黄金珠宝品牌价值”建议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default" w:ascii="仿宋_GB2312" w:hAnsi="仿宋_GB2312" w:eastAsia="仿宋_GB2312" w:cs="仿宋_GB2312"/>
        </w:rPr>
      </w:pPr>
      <w:r>
        <w:rPr>
          <w:rFonts w:hint="default" w:ascii="仿宋_GB2312" w:hAnsi="仿宋_GB2312" w:cs="仿宋_GB2312"/>
          <w:b w:val="0"/>
          <w:bCs w:val="0"/>
          <w:lang w:eastAsia="zh-CN"/>
        </w:rPr>
        <w:t>我市着力从打造水贝IP、促进商文旅融合、提升创意设计等方面塑造水贝黄金珠宝品牌价值：</w:t>
      </w:r>
      <w:r>
        <w:rPr>
          <w:rFonts w:hint="default" w:ascii="仿宋_GB2312" w:hAnsi="仿宋_GB2312" w:cs="仿宋_GB2312"/>
          <w:b/>
          <w:bCs/>
          <w:lang w:eastAsia="zh-CN"/>
        </w:rPr>
        <w:t>一是</w:t>
      </w:r>
      <w:r>
        <w:rPr>
          <w:rFonts w:hint="eastAsia" w:ascii="仿宋_GB2312" w:hAnsi="仿宋_GB2312" w:eastAsia="仿宋_GB2312" w:cs="仿宋_GB2312"/>
          <w:lang w:val="zh-CN"/>
        </w:rPr>
        <w:t>塑造</w:t>
      </w:r>
      <w:r>
        <w:rPr>
          <w:rFonts w:hint="default" w:ascii="仿宋_GB2312" w:hAnsi="仿宋_GB2312" w:cs="仿宋_GB2312"/>
        </w:rPr>
        <w:t>水贝</w:t>
      </w:r>
      <w:r>
        <w:rPr>
          <w:rFonts w:hint="eastAsia" w:ascii="仿宋_GB2312" w:hAnsi="仿宋_GB2312" w:eastAsia="仿宋_GB2312" w:cs="仿宋_GB2312"/>
          <w:lang w:val="zh-CN"/>
        </w:rPr>
        <w:t>IP</w:t>
      </w:r>
      <w:r>
        <w:rPr>
          <w:rFonts w:hint="default" w:ascii="仿宋_GB2312" w:hAnsi="仿宋_GB2312" w:cs="仿宋_GB2312"/>
        </w:rPr>
        <w:t>形象</w:t>
      </w:r>
      <w:r>
        <w:rPr>
          <w:rFonts w:hint="eastAsia" w:ascii="仿宋_GB2312" w:hAnsi="仿宋_GB2312" w:eastAsia="仿宋_GB2312" w:cs="仿宋_GB2312"/>
          <w:lang w:val="zh-CN"/>
        </w:rPr>
        <w:t>。积极构建</w:t>
      </w:r>
      <w:r>
        <w:rPr>
          <w:rFonts w:hint="default" w:ascii="仿宋_GB2312" w:hAnsi="仿宋_GB2312" w:cs="仿宋_GB2312"/>
        </w:rPr>
        <w:t>水贝黄金珠宝</w:t>
      </w:r>
      <w:r>
        <w:rPr>
          <w:rFonts w:hint="eastAsia" w:ascii="仿宋_GB2312" w:hAnsi="仿宋_GB2312" w:eastAsia="仿宋_GB2312" w:cs="仿宋_GB2312"/>
          <w:lang w:val="zh-CN"/>
        </w:rPr>
        <w:t>创意设计竞赛与奖励机制平台</w:t>
      </w:r>
      <w:r>
        <w:rPr>
          <w:rFonts w:hint="default" w:ascii="仿宋_GB2312" w:hAnsi="仿宋_GB2312" w:cs="仿宋_GB2312"/>
        </w:rPr>
        <w:t>，</w:t>
      </w:r>
      <w:r>
        <w:rPr>
          <w:rFonts w:hint="eastAsia" w:ascii="仿宋_GB2312" w:hAnsi="仿宋_GB2312" w:eastAsia="仿宋_GB2312" w:cs="仿宋_GB2312"/>
          <w:lang w:val="zh-CN"/>
        </w:rPr>
        <w:t>与故宫博物院、腾讯互娱等顶尖的IP运营机构、投资机构及项目合作伙伴紧密合作，塑造并推广</w:t>
      </w:r>
      <w:r>
        <w:rPr>
          <w:rFonts w:hint="default" w:ascii="仿宋_GB2312" w:hAnsi="仿宋_GB2312" w:cs="仿宋_GB2312"/>
        </w:rPr>
        <w:t>水贝</w:t>
      </w:r>
      <w:r>
        <w:rPr>
          <w:rFonts w:hint="eastAsia" w:ascii="仿宋_GB2312" w:hAnsi="仿宋_GB2312" w:eastAsia="仿宋_GB2312" w:cs="仿宋_GB2312"/>
          <w:lang w:val="zh-CN"/>
        </w:rPr>
        <w:t>具有独特魅力的珠宝品牌。</w:t>
      </w:r>
      <w:r>
        <w:rPr>
          <w:rFonts w:hint="default" w:ascii="仿宋_GB2312" w:hAnsi="仿宋_GB2312" w:cs="仿宋_GB2312"/>
          <w:b/>
          <w:bCs/>
        </w:rPr>
        <w:t>二是</w:t>
      </w:r>
      <w:r>
        <w:rPr>
          <w:rFonts w:hint="default" w:ascii="仿宋_GB2312" w:hAnsi="仿宋_GB2312" w:cs="仿宋_GB2312"/>
        </w:rPr>
        <w:t>打造水贝</w:t>
      </w:r>
      <w:r>
        <w:rPr>
          <w:rFonts w:hint="default" w:ascii="仿宋_GB2312" w:hAnsi="仿宋_GB2312" w:eastAsia="仿宋_GB2312" w:cs="仿宋_GB2312"/>
          <w:b w:val="0"/>
          <w:bCs w:val="0"/>
          <w:lang w:val="en-US" w:eastAsia="zh-CN"/>
        </w:rPr>
        <w:t>“珠宝+文旅”黄金文化旅游目的地</w:t>
      </w:r>
      <w:r>
        <w:rPr>
          <w:rFonts w:hint="default" w:ascii="仿宋_GB2312" w:hAnsi="仿宋_GB2312" w:cs="仿宋_GB2312"/>
          <w:b w:val="0"/>
          <w:bCs w:val="0"/>
          <w:lang w:eastAsia="zh-CN"/>
        </w:rPr>
        <w:t>。</w:t>
      </w:r>
      <w:r>
        <w:rPr>
          <w:rFonts w:hint="eastAsia" w:ascii="仿宋_GB2312" w:hAnsi="仿宋_GB2312" w:eastAsia="仿宋_GB2312" w:cs="仿宋_GB2312"/>
          <w:b w:val="0"/>
          <w:bCs w:val="0"/>
          <w:lang w:val="en-US" w:eastAsia="zh-CN"/>
        </w:rPr>
        <w:t>推动深圳珠宝博物馆、水贝万山珠宝文化创意产业园入选第一批深圳工业旅游资源，深圳珠宝博物馆、深圳市IBC珠宝艺术世界入选深圳市“十全十美”工业旅游线路，发展黄金珠宝特色旅游</w:t>
      </w:r>
      <w:r>
        <w:rPr>
          <w:rFonts w:hint="default" w:ascii="仿宋_GB2312" w:hAnsi="仿宋_GB2312" w:cs="仿宋_GB2312"/>
          <w:b w:val="0"/>
          <w:bCs w:val="0"/>
          <w:lang w:eastAsia="zh-CN"/>
        </w:rPr>
        <w:t>。</w:t>
      </w:r>
      <w:r>
        <w:rPr>
          <w:rFonts w:hint="default" w:ascii="仿宋_GB2312" w:hAnsi="仿宋_GB2312" w:cs="仿宋_GB2312"/>
          <w:b/>
          <w:bCs/>
          <w:lang w:eastAsia="zh-CN"/>
        </w:rPr>
        <w:t>三是</w:t>
      </w:r>
      <w:r>
        <w:rPr>
          <w:rFonts w:hint="default" w:ascii="仿宋_GB2312" w:hAnsi="仿宋_GB2312" w:cs="仿宋_GB2312"/>
          <w:b w:val="0"/>
          <w:bCs w:val="0"/>
          <w:lang w:eastAsia="zh-CN"/>
        </w:rPr>
        <w:t>进一步</w:t>
      </w:r>
      <w:r>
        <w:rPr>
          <w:rFonts w:hint="eastAsia" w:ascii="仿宋_GB2312" w:hAnsi="仿宋_GB2312" w:eastAsia="仿宋_GB2312" w:cs="仿宋_GB2312"/>
          <w:b w:val="0"/>
          <w:bCs w:val="0"/>
          <w:lang w:val="en-US" w:eastAsia="zh-CN"/>
        </w:rPr>
        <w:t>激活创意设计，提高黄金珠宝产业附加值</w:t>
      </w:r>
      <w:r>
        <w:rPr>
          <w:rFonts w:hint="default" w:ascii="仿宋_GB2312" w:hAnsi="仿宋_GB2312" w:cs="仿宋_GB2312"/>
          <w:b w:val="0"/>
          <w:bCs w:val="0"/>
          <w:lang w:eastAsia="zh-CN"/>
        </w:rPr>
        <w:t>。</w:t>
      </w:r>
      <w:r>
        <w:rPr>
          <w:rFonts w:hint="eastAsia" w:ascii="仿宋_GB2312" w:hAnsi="仿宋_GB2312" w:eastAsia="仿宋_GB2312" w:cs="仿宋_GB2312"/>
          <w:b w:val="0"/>
          <w:bCs w:val="0"/>
          <w:lang w:val="en-US" w:eastAsia="zh-CN"/>
        </w:rPr>
        <w:t>建设水贝设计师文创馆，吸</w:t>
      </w:r>
      <w:r>
        <w:rPr>
          <w:rFonts w:hint="default" w:ascii="仿宋_GB2312" w:hAnsi="仿宋_GB2312" w:cs="仿宋_GB2312"/>
          <w:b w:val="0"/>
          <w:bCs w:val="0"/>
          <w:lang w:eastAsia="zh-CN"/>
        </w:rPr>
        <w:t>引</w:t>
      </w:r>
      <w:r>
        <w:rPr>
          <w:rFonts w:hint="eastAsia" w:ascii="仿宋_GB2312" w:hAnsi="仿宋_GB2312" w:eastAsia="仿宋_GB2312" w:cs="仿宋_GB2312"/>
          <w:b w:val="0"/>
          <w:bCs w:val="0"/>
          <w:lang w:val="en-US" w:eastAsia="zh-CN"/>
        </w:rPr>
        <w:t>知名珠宝设计师入驻，为设计师的创业发展、产品孵化、渠道拓展提供全方位支持。</w:t>
      </w:r>
      <w:r>
        <w:rPr>
          <w:rFonts w:hint="eastAsia" w:ascii="仿宋_GB2312" w:hAnsi="仿宋_GB2312" w:eastAsia="仿宋_GB2312" w:cs="仿宋_GB2312"/>
          <w:lang w:val="zh-CN"/>
        </w:rPr>
        <w:t>推动宫囍传家设计研发中心（大湾区）项目落地，赋能黄金珠宝产业发展。</w:t>
      </w:r>
      <w:r>
        <w:rPr>
          <w:rFonts w:hint="default" w:ascii="仿宋_GB2312" w:hAnsi="仿宋_GB2312" w:cs="仿宋_GB2312"/>
          <w:b/>
          <w:bCs/>
        </w:rPr>
        <w:t>四是</w:t>
      </w:r>
      <w:r>
        <w:rPr>
          <w:rFonts w:hint="default" w:ascii="仿宋_GB2312" w:hAnsi="仿宋_GB2312" w:cs="仿宋_GB2312"/>
        </w:rPr>
        <w:t>加强宣传推介。</w:t>
      </w:r>
      <w:r>
        <w:rPr>
          <w:rFonts w:hint="eastAsia" w:ascii="仿宋_GB2312" w:hAnsi="仿宋_GB2312" w:eastAsia="仿宋_GB2312" w:cs="仿宋_GB2312"/>
          <w:lang w:val="zh-CN"/>
        </w:rPr>
        <w:t>充分利用文博会、马蜂窝等文旅产业的知名平台，广泛宣传</w:t>
      </w:r>
      <w:r>
        <w:rPr>
          <w:rFonts w:hint="default" w:ascii="仿宋_GB2312" w:hAnsi="仿宋_GB2312" w:cs="仿宋_GB2312"/>
        </w:rPr>
        <w:t>水贝</w:t>
      </w:r>
      <w:r>
        <w:rPr>
          <w:rFonts w:hint="eastAsia" w:ascii="仿宋_GB2312" w:hAnsi="仿宋_GB2312" w:eastAsia="仿宋_GB2312" w:cs="仿宋_GB2312"/>
          <w:lang w:val="zh-CN"/>
        </w:rPr>
        <w:t>黄金珠宝资源，并引入珠宝时尚秀、珠宝潮玩展览等新颖娱乐活动</w:t>
      </w:r>
      <w:r>
        <w:rPr>
          <w:rFonts w:hint="default" w:ascii="仿宋_GB2312" w:hAnsi="仿宋_GB2312" w:cs="仿宋_GB2312"/>
        </w:rPr>
        <w:t>。邀请网络知名人士进行实地打卡体验，以及组织媒体进行深度调研报道，加大对深圳各大重点商圈以及水贝珠宝等深圳时尚产业园区和工业旅游资源的宣传力度，扩大街区知名度和影响力。</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三、针对提案“加快推动深圳市直播电商市场健康发展，促进水贝黄金珠宝场景与直播电商融合”建议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eastAsia" w:ascii="仿宋_GB2312" w:hAnsi="仿宋_GB2312" w:eastAsia="仿宋_GB2312" w:cs="仿宋_GB2312"/>
          <w:lang w:val="zh-CN"/>
        </w:rPr>
      </w:pPr>
      <w:r>
        <w:rPr>
          <w:rFonts w:hint="default" w:ascii="仿宋_GB2312" w:hAnsi="仿宋_GB2312" w:cs="仿宋_GB2312"/>
          <w:b w:val="0"/>
          <w:bCs w:val="0"/>
        </w:rPr>
        <w:t>我市顺应市场需求，着力</w:t>
      </w:r>
      <w:r>
        <w:rPr>
          <w:rFonts w:hint="eastAsia" w:ascii="仿宋_GB2312" w:hAnsi="仿宋_GB2312" w:eastAsia="仿宋_GB2312" w:cs="仿宋_GB2312"/>
          <w:b w:val="0"/>
          <w:bCs w:val="0"/>
          <w:lang w:val="zh-CN"/>
        </w:rPr>
        <w:t>推动黄金珠宝企业深度融入直播经济、数字营销，激活全新消费市场和消费群体</w:t>
      </w:r>
      <w:r>
        <w:rPr>
          <w:rFonts w:hint="default" w:ascii="仿宋_GB2312" w:hAnsi="仿宋_GB2312" w:cs="仿宋_GB2312"/>
          <w:b w:val="0"/>
          <w:bCs w:val="0"/>
        </w:rPr>
        <w:t>：</w:t>
      </w:r>
      <w:r>
        <w:rPr>
          <w:rFonts w:hint="eastAsia" w:ascii="仿宋_GB2312" w:hAnsi="仿宋_GB2312" w:eastAsia="仿宋_GB2312" w:cs="仿宋_GB2312"/>
          <w:b/>
          <w:bCs/>
          <w:lang w:val="zh-CN"/>
        </w:rPr>
        <w:t>一是</w:t>
      </w:r>
      <w:r>
        <w:rPr>
          <w:rFonts w:hint="default" w:ascii="仿宋_GB2312" w:hAnsi="仿宋_GB2312" w:cs="仿宋_GB2312"/>
          <w:b w:val="0"/>
          <w:bCs w:val="0"/>
        </w:rPr>
        <w:t>积极</w:t>
      </w:r>
      <w:r>
        <w:rPr>
          <w:rFonts w:hint="eastAsia" w:ascii="仿宋_GB2312" w:hAnsi="仿宋_GB2312" w:eastAsia="仿宋_GB2312" w:cs="仿宋_GB2312"/>
          <w:lang w:val="zh-CN"/>
        </w:rPr>
        <w:t>实施支持直播电商高质量发展政策措施</w:t>
      </w:r>
      <w:r>
        <w:rPr>
          <w:rFonts w:hint="default" w:ascii="仿宋_GB2312" w:hAnsi="仿宋_GB2312" w:cs="仿宋_GB2312"/>
        </w:rPr>
        <w:t>，制定并</w:t>
      </w:r>
      <w:r>
        <w:rPr>
          <w:rFonts w:hint="eastAsia" w:ascii="仿宋_GB2312" w:hAnsi="仿宋_GB2312" w:eastAsia="仿宋_GB2312" w:cs="仿宋_GB2312"/>
          <w:lang w:val="zh-CN"/>
        </w:rPr>
        <w:t>实施《深圳市推进直播电商高质量发展行动方案（2023-2025年）》，与抖音、小红书等多个头部直播电商平台深度合作，依托深圳打造“20+8”产业集群的优势，推动直播+产业集群模式应用。</w:t>
      </w:r>
      <w:r>
        <w:rPr>
          <w:rFonts w:hint="default" w:ascii="仿宋_GB2312" w:hAnsi="仿宋_GB2312" w:cs="仿宋_GB2312"/>
          <w:b/>
          <w:bCs/>
        </w:rPr>
        <w:t>二是</w:t>
      </w:r>
      <w:r>
        <w:rPr>
          <w:rFonts w:hint="eastAsia" w:ascii="仿宋_GB2312" w:hAnsi="仿宋_GB2312" w:eastAsia="仿宋_GB2312" w:cs="仿宋_GB2312"/>
          <w:lang w:val="zh-CN"/>
        </w:rPr>
        <w:t>开展“珠宝新IN象”水贝电商直播节</w:t>
      </w:r>
      <w:r>
        <w:rPr>
          <w:rFonts w:hint="eastAsia" w:ascii="仿宋_GB2312" w:hAnsi="仿宋_GB2312" w:eastAsia="仿宋_GB2312" w:cs="仿宋_GB2312"/>
          <w:lang w:val="en-US" w:eastAsia="zh-CN"/>
        </w:rPr>
        <w:t>等</w:t>
      </w:r>
      <w:r>
        <w:rPr>
          <w:rFonts w:hint="eastAsia" w:ascii="仿宋_GB2312" w:hAnsi="仿宋_GB2312" w:eastAsia="仿宋_GB2312" w:cs="仿宋_GB2312"/>
          <w:lang w:val="zh-CN"/>
        </w:rPr>
        <w:t>活动，孵化珠宝主播和直播运营企业，拓展黄金珠宝线上销售渠道</w:t>
      </w:r>
      <w:r>
        <w:rPr>
          <w:rFonts w:hint="default" w:ascii="仿宋_GB2312" w:hAnsi="仿宋_GB2312" w:cs="仿宋_GB2312"/>
        </w:rPr>
        <w:t>，</w:t>
      </w:r>
      <w:r>
        <w:rPr>
          <w:rFonts w:hint="eastAsia" w:ascii="仿宋_GB2312" w:hAnsi="仿宋_GB2312" w:eastAsia="仿宋_GB2312" w:cs="仿宋_GB2312"/>
          <w:lang w:val="zh-CN"/>
        </w:rPr>
        <w:t>支持水贝万山文化产业园淘宝黄金珠宝直播基地等做大做强，促进直播电商经济发展</w:t>
      </w:r>
      <w:r>
        <w:rPr>
          <w:rFonts w:hint="default" w:ascii="仿宋_GB2312" w:hAnsi="仿宋_GB2312" w:cs="仿宋_GB2312"/>
        </w:rPr>
        <w:t>。</w:t>
      </w:r>
      <w:r>
        <w:rPr>
          <w:rFonts w:hint="default" w:ascii="仿宋_GB2312" w:hAnsi="仿宋_GB2312" w:cs="仿宋_GB2312"/>
          <w:b/>
          <w:bCs/>
        </w:rPr>
        <w:t>三是</w:t>
      </w:r>
      <w:r>
        <w:rPr>
          <w:rFonts w:hint="eastAsia" w:ascii="仿宋_GB2312" w:hAnsi="仿宋_GB2312" w:eastAsia="仿宋_GB2312" w:cs="仿宋_GB2312"/>
          <w:lang w:val="zh-CN"/>
        </w:rPr>
        <w:t>探索建立“黄金珠宝直播带货+现场质量检测鉴定+全程打包发货可溯源”网络诚信体系，全链条保障直播珠宝产品质量。推动建立直播平台商户准入规则，引领珠宝行业可持续健康发展新风尚。</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6"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四、针对提案“开展引进来，走出去战略”建议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default" w:ascii="黑体" w:hAnsi="黑体" w:eastAsia="黑体" w:cs="黑体"/>
          <w:kern w:val="2"/>
          <w:sz w:val="32"/>
          <w:szCs w:val="32"/>
          <w:lang w:eastAsia="zh-CN" w:bidi="ar-SA"/>
        </w:rPr>
      </w:pPr>
      <w:r>
        <w:rPr>
          <w:rFonts w:hint="default"/>
          <w:b w:val="0"/>
          <w:bCs w:val="0"/>
          <w:lang w:eastAsia="zh-CN"/>
        </w:rPr>
        <w:t>我市着力</w:t>
      </w:r>
      <w:r>
        <w:rPr>
          <w:rFonts w:hint="eastAsia"/>
          <w:b w:val="0"/>
          <w:bCs w:val="0"/>
          <w:lang w:val="en-US" w:eastAsia="zh-CN"/>
        </w:rPr>
        <w:t>推动中国珠宝产业与国际接轨</w:t>
      </w:r>
      <w:r>
        <w:rPr>
          <w:rFonts w:hint="default"/>
          <w:b w:val="0"/>
          <w:bCs w:val="0"/>
          <w:lang w:eastAsia="zh-CN"/>
        </w:rPr>
        <w:t>，积极实施“走出去”和“引进来”的发展战略：</w:t>
      </w:r>
      <w:r>
        <w:rPr>
          <w:rFonts w:hint="eastAsia"/>
          <w:b/>
          <w:bCs/>
          <w:lang w:val="en-US" w:eastAsia="zh-CN"/>
        </w:rPr>
        <w:t>一是</w:t>
      </w:r>
      <w:r>
        <w:rPr>
          <w:rFonts w:hint="eastAsia"/>
          <w:lang w:val="en-US" w:eastAsia="zh-CN"/>
        </w:rPr>
        <w:t>落实放宽市场准入政策，着力构建深圳国际珠宝玉石综合贸易平台。该平台已初步搭建起一个涵盖保税展示展销、仓储物流、进口代理、外汇结算等核心环节的跨境贸易服务体系，实现了与海关信息化系统的无缝对接，支持远程监管、在线申报及快速清关，极大地提升贸易效率与便捷性。</w:t>
      </w:r>
      <w:r>
        <w:rPr>
          <w:rFonts w:hint="default"/>
          <w:b/>
          <w:bCs/>
          <w:lang w:eastAsia="zh-CN"/>
        </w:rPr>
        <w:t>二是</w:t>
      </w:r>
      <w:r>
        <w:rPr>
          <w:rFonts w:hint="default"/>
          <w:lang w:eastAsia="zh-CN"/>
        </w:rPr>
        <w:t>搭建</w:t>
      </w:r>
      <w:r>
        <w:rPr>
          <w:rFonts w:hint="eastAsia"/>
          <w:lang w:val="en-US" w:eastAsia="zh-CN"/>
        </w:rPr>
        <w:t>与国际珠宝行业的交流合作</w:t>
      </w:r>
      <w:r>
        <w:rPr>
          <w:rFonts w:hint="default"/>
          <w:lang w:eastAsia="zh-CN"/>
        </w:rPr>
        <w:t>平台</w:t>
      </w:r>
      <w:r>
        <w:rPr>
          <w:rFonts w:hint="eastAsia"/>
          <w:lang w:val="en-US" w:eastAsia="zh-CN"/>
        </w:rPr>
        <w:t>，深化与知名珠宝机构及企业的联系，不断拓展海外市场，为深圳珠宝玉石产业走向世界搭建起坚实的桥梁。</w:t>
      </w:r>
      <w:r>
        <w:rPr>
          <w:rFonts w:hint="default"/>
          <w:b/>
          <w:bCs/>
          <w:lang w:eastAsia="zh-CN"/>
        </w:rPr>
        <w:t>三</w:t>
      </w:r>
      <w:r>
        <w:rPr>
          <w:rFonts w:hint="eastAsia"/>
          <w:b/>
          <w:bCs/>
          <w:lang w:val="en-US" w:eastAsia="zh-CN"/>
        </w:rPr>
        <w:t>是</w:t>
      </w:r>
      <w:r>
        <w:rPr>
          <w:rFonts w:hint="eastAsia"/>
          <w:lang w:val="en-US" w:eastAsia="zh-CN"/>
        </w:rPr>
        <w:t>充分利用深圳广电集团等主流媒体的核心优势，以及“</w:t>
      </w:r>
      <w:r>
        <w:rPr>
          <w:rFonts w:hint="eastAsia" w:ascii="仿宋_GB2312" w:hAnsi="仿宋_GB2312" w:eastAsia="仿宋_GB2312" w:cs="仿宋_GB2312"/>
          <w:lang w:val="en-US" w:eastAsia="zh-CN"/>
        </w:rPr>
        <w:t>i游</w:t>
      </w:r>
      <w:r>
        <w:rPr>
          <w:rFonts w:hint="eastAsia"/>
          <w:lang w:val="en-US" w:eastAsia="zh-CN"/>
        </w:rPr>
        <w:t>深圳”融媒体平台的广泛影响力，构建起全方位、多层次的宣传矩阵。通过精准定位、创意策划和高效传播，大力宣传推广水贝黄金珠宝等深圳工业旅游的亮点，充分展现深圳珠宝产业的独特魅力与深厚底蕴</w:t>
      </w:r>
      <w:r>
        <w:rPr>
          <w:lang w:val="zh-CN"/>
        </w:rPr>
        <w:t>。</w:t>
      </w:r>
      <w:r>
        <w:rPr>
          <w:b/>
          <w:bCs/>
        </w:rPr>
        <w:t>四是</w:t>
      </w:r>
      <w:r>
        <w:rPr>
          <w:rFonts w:hint="eastAsia"/>
        </w:rPr>
        <w:t>通过重点文化出口企业认定奖励等方式，支持水贝龙头黄金珠宝经营企业、重点文化产业园区加强与海外知名珠宝品牌企业的对接合作，强化海外市场宣传推广，拓展海外业务，扩大对外文化贸易。</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五、针对提案“构建全球多元融合的黄金珠宝消费资源聚集地”建议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default"/>
        </w:rPr>
      </w:pPr>
      <w:r>
        <w:rPr>
          <w:rFonts w:hint="default" w:ascii="仿宋_GB2312" w:hAnsi="仿宋_GB2312" w:cs="仿宋_GB2312"/>
          <w:b w:val="0"/>
          <w:bCs w:val="0"/>
          <w:kern w:val="2"/>
          <w:sz w:val="32"/>
          <w:szCs w:val="32"/>
          <w:lang w:eastAsia="zh-CN" w:bidi="ar-SA"/>
        </w:rPr>
        <w:t>近年来，我市着力将水贝打造成为</w:t>
      </w:r>
      <w:r>
        <w:rPr>
          <w:rFonts w:hint="eastAsia" w:ascii="仿宋_GB2312" w:hAnsi="仿宋_GB2312" w:eastAsia="仿宋_GB2312" w:cs="仿宋_GB2312"/>
          <w:b w:val="0"/>
          <w:bCs w:val="0"/>
          <w:kern w:val="2"/>
          <w:sz w:val="32"/>
          <w:szCs w:val="32"/>
          <w:lang w:val="en-US" w:eastAsia="zh-CN" w:bidi="ar-SA"/>
        </w:rPr>
        <w:t>产业链条最完善的黄金珠宝产业集聚区</w:t>
      </w:r>
      <w:r>
        <w:rPr>
          <w:rFonts w:hint="default" w:ascii="仿宋_GB2312" w:hAnsi="仿宋_GB2312" w:cs="仿宋_GB2312"/>
          <w:b w:val="0"/>
          <w:bCs w:val="0"/>
          <w:kern w:val="2"/>
          <w:sz w:val="32"/>
          <w:szCs w:val="32"/>
          <w:lang w:eastAsia="zh-CN" w:bidi="ar-SA"/>
        </w:rPr>
        <w:t>：</w:t>
      </w:r>
      <w:r>
        <w:rPr>
          <w:rFonts w:hint="eastAsia" w:ascii="仿宋_GB2312" w:hAnsi="仿宋_GB2312" w:eastAsia="仿宋_GB2312" w:cs="仿宋_GB2312"/>
          <w:b/>
          <w:bCs/>
          <w:kern w:val="2"/>
          <w:sz w:val="32"/>
          <w:szCs w:val="32"/>
          <w:lang w:val="en-US" w:eastAsia="zh-CN" w:bidi="ar-SA"/>
        </w:rPr>
        <w:t>一是</w:t>
      </w:r>
      <w:r>
        <w:rPr>
          <w:lang w:val="zh-CN"/>
        </w:rPr>
        <w:t>建设黄金珠宝品牌总部基地。推动存量品牌总部企业周大生、周六福建设总部大厦，扎根罗湖发展</w:t>
      </w:r>
      <w:r>
        <w:t>。</w:t>
      </w:r>
      <w:r>
        <w:rPr>
          <w:lang w:val="zh-CN"/>
        </w:rPr>
        <w:t>聚焦头部企业开展招商引资，</w:t>
      </w:r>
      <w:r>
        <w:t>目前</w:t>
      </w:r>
      <w:r>
        <w:rPr>
          <w:lang w:val="zh-CN"/>
        </w:rPr>
        <w:t>已落户山东黄金、六福珠宝、潮尊珠宝、梦金园、金谷金、范琦珠宝、白银有色、宫宝天承等</w:t>
      </w:r>
      <w:r>
        <w:t>一批</w:t>
      </w:r>
      <w:r>
        <w:rPr>
          <w:lang w:val="zh-CN"/>
        </w:rPr>
        <w:t>黄金珠宝品牌商。</w:t>
      </w:r>
      <w:r>
        <w:rPr>
          <w:rFonts w:hint="eastAsia"/>
          <w:b/>
          <w:bCs/>
          <w:lang w:val="en-US" w:eastAsia="zh-CN"/>
        </w:rPr>
        <w:t>二是</w:t>
      </w:r>
      <w:r>
        <w:rPr>
          <w:rFonts w:hint="default"/>
          <w:b w:val="0"/>
          <w:bCs w:val="0"/>
          <w:lang w:eastAsia="zh-CN"/>
        </w:rPr>
        <w:t>支持水贝</w:t>
      </w:r>
      <w:r>
        <w:rPr>
          <w:rFonts w:hint="eastAsia"/>
          <w:b w:val="0"/>
          <w:bCs w:val="0"/>
          <w:lang w:val="en-US" w:eastAsia="zh-CN"/>
        </w:rPr>
        <w:t>构建“一平台、五中心” 打造珠宝行业国际化平台</w:t>
      </w:r>
      <w:r>
        <w:rPr>
          <w:lang w:val="zh-CN"/>
        </w:rPr>
        <w:t>。</w:t>
      </w:r>
      <w:r>
        <w:t>目前水贝已初步</w:t>
      </w:r>
      <w:r>
        <w:rPr>
          <w:rFonts w:hint="eastAsia"/>
        </w:rPr>
        <w:t>建成深圳国际珠宝玉石综合贸易平台</w:t>
      </w:r>
      <w:r>
        <w:rPr>
          <w:rFonts w:hint="default"/>
        </w:rPr>
        <w:t>和</w:t>
      </w:r>
      <w:r>
        <w:rPr>
          <w:rFonts w:hint="eastAsia"/>
        </w:rPr>
        <w:t>保税商品会展中心、保税研发设计中心、保税加工制造中心、保税检测鉴定中心、保税金融服务中心等“一平台、五中心”，通过整合产业链上游核心资源，如珍珠、彩宝、钻石、翡翠、红珊瑚等资源性优质进口产品为国内珠宝企业提供优质货源渠道</w:t>
      </w:r>
      <w:r>
        <w:rPr>
          <w:rFonts w:hint="default"/>
        </w:rPr>
        <w:t>，形成了</w:t>
      </w:r>
      <w:r>
        <w:rPr>
          <w:rFonts w:hint="eastAsia"/>
        </w:rPr>
        <w:t>良好的平台生态模式。</w:t>
      </w:r>
      <w:r>
        <w:rPr>
          <w:rFonts w:hint="default"/>
          <w:b/>
          <w:bCs/>
        </w:rPr>
        <w:t>三是</w:t>
      </w:r>
      <w:r>
        <w:rPr>
          <w:rFonts w:hint="default"/>
        </w:rPr>
        <w:t>对标国际通行规则，着力为珠宝玉石产业提供公平、公正、安全、专业的贸易平台，在水贝打造集玉石、彩宝、钻石、珊瑚等珠宝玉石原料及成品一般贸易、拍卖、商品会展、设计研发、加工制造、检测评估、人才职业教育、信息技术服务、金融服务等于一体的国际性珠宝玉石聚集地。</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6" w:firstLineChars="200"/>
        <w:textAlignment w:val="auto"/>
        <w:rPr>
          <w:rFonts w:hint="eastAsia" w:ascii="黑体" w:hAnsi="黑体" w:eastAsia="黑体" w:cs="黑体"/>
        </w:rPr>
      </w:pPr>
      <w:r>
        <w:rPr>
          <w:rFonts w:hint="eastAsia" w:ascii="黑体" w:hAnsi="黑体" w:eastAsia="黑体" w:cs="黑体"/>
        </w:rPr>
        <w:t>针对提案“提供金融、知识产权、行业标准、国际化人才等一揽子黄金珠宝政策”建议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为打造</w:t>
      </w:r>
      <w:r>
        <w:rPr>
          <w:rFonts w:hint="default" w:ascii="仿宋_GB2312" w:hAnsi="仿宋_GB2312" w:cs="仿宋_GB2312"/>
        </w:rPr>
        <w:t>水贝</w:t>
      </w:r>
      <w:r>
        <w:rPr>
          <w:rFonts w:hint="eastAsia" w:ascii="仿宋_GB2312" w:hAnsi="仿宋_GB2312" w:eastAsia="仿宋_GB2312" w:cs="仿宋_GB2312"/>
        </w:rPr>
        <w:t>全球性</w:t>
      </w:r>
      <w:r>
        <w:rPr>
          <w:rFonts w:hint="default" w:ascii="仿宋_GB2312" w:hAnsi="仿宋_GB2312" w:cs="仿宋_GB2312"/>
        </w:rPr>
        <w:t>黄金珠宝产业高地，我市从金融、知识产权、人才引进等多方面的出台政策给予支持：</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eastAsia" w:ascii="仿宋_GB2312" w:hAnsi="仿宋_GB2312" w:eastAsia="仿宋_GB2312" w:cs="仿宋_GB2312"/>
          <w:lang w:val="zh-CN"/>
        </w:rPr>
      </w:pPr>
      <w:r>
        <w:rPr>
          <w:rFonts w:hint="eastAsia" w:ascii="楷体_GB2312" w:hAnsi="楷体_GB2312" w:eastAsia="楷体_GB2312" w:cs="楷体_GB2312"/>
          <w:lang w:val="zh-CN"/>
        </w:rPr>
        <w:t>（一）在金融行业政策支持方面。</w:t>
      </w:r>
      <w:r>
        <w:rPr>
          <w:rFonts w:hint="eastAsia" w:ascii="仿宋_GB2312" w:hAnsi="仿宋_GB2312" w:cs="仿宋_GB2312"/>
          <w:b/>
          <w:bCs/>
          <w:lang w:val="zh-CN"/>
        </w:rPr>
        <w:t>一是</w:t>
      </w:r>
      <w:r>
        <w:rPr>
          <w:rFonts w:hint="eastAsia" w:ascii="仿宋_GB2312" w:hAnsi="仿宋_GB2312" w:eastAsia="仿宋_GB2312" w:cs="仿宋_GB2312"/>
          <w:lang w:val="zh-CN"/>
        </w:rPr>
        <w:t>贯彻落实《关于推进文化与金融深度融合发展的意见》，加强文化与金融融合发展的统筹协调，推动形成包括黄金珠宝企业在内的文化企业多元融资机制，优化文化与金融合作环境。</w:t>
      </w:r>
      <w:r>
        <w:rPr>
          <w:rFonts w:hint="eastAsia" w:ascii="仿宋_GB2312" w:hAnsi="仿宋_GB2312" w:cs="仿宋_GB2312"/>
          <w:b/>
          <w:bCs/>
          <w:lang w:val="zh-CN"/>
        </w:rPr>
        <w:t>二是</w:t>
      </w:r>
      <w:r>
        <w:rPr>
          <w:rFonts w:hint="eastAsia" w:ascii="仿宋_GB2312" w:hAnsi="仿宋_GB2312" w:eastAsia="仿宋_GB2312" w:cs="仿宋_GB2312"/>
          <w:lang w:val="zh-CN"/>
        </w:rPr>
        <w:t>实施文化产业专项资金“贷款贴息”“入驻园区租金补贴”“保险费资助”等计划，支持中小微文化企业发展和黄金珠宝产业园区集聚发展。</w:t>
      </w:r>
      <w:r>
        <w:rPr>
          <w:rFonts w:hint="eastAsia" w:ascii="仿宋_GB2312" w:hAnsi="仿宋_GB2312" w:cs="仿宋_GB2312"/>
          <w:b/>
          <w:bCs/>
          <w:lang w:val="zh-CN"/>
        </w:rPr>
        <w:t>三是</w:t>
      </w:r>
      <w:r>
        <w:rPr>
          <w:rFonts w:hint="default" w:ascii="仿宋_GB2312" w:hAnsi="仿宋_GB2312" w:cs="仿宋_GB2312"/>
        </w:rPr>
        <w:t>实施</w:t>
      </w:r>
      <w:r>
        <w:rPr>
          <w:rFonts w:hint="eastAsia" w:ascii="仿宋_GB2312" w:hAnsi="仿宋_GB2312" w:eastAsia="仿宋_GB2312" w:cs="仿宋_GB2312"/>
          <w:lang w:val="zh-CN"/>
        </w:rPr>
        <w:t>《深圳市罗湖区产业发展专项资金实施细则(助力企业高质量发展)》《深圳市罗湖区支持黄金珠宝产业高质量发展若干措施》等支持政策，支持黄金珠宝产业健康发展。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hint="eastAsia" w:ascii="仿宋_GB2312" w:hAnsi="仿宋_GB2312" w:eastAsia="仿宋_GB2312" w:cs="仿宋_GB2312"/>
          <w:lang w:val="zh-CN"/>
        </w:rPr>
      </w:pPr>
      <w:r>
        <w:rPr>
          <w:rFonts w:hint="eastAsia" w:ascii="楷体_GB2312" w:hAnsi="楷体_GB2312" w:eastAsia="楷体_GB2312" w:cs="楷体_GB2312"/>
          <w:lang w:val="zh-CN"/>
        </w:rPr>
        <w:t>（二）在知识产权政策支持方面。</w:t>
      </w:r>
      <w:r>
        <w:rPr>
          <w:rFonts w:hint="eastAsia" w:ascii="仿宋_GB2312" w:hAnsi="仿宋_GB2312" w:cs="仿宋_GB2312"/>
          <w:b/>
          <w:bCs/>
          <w:lang w:val="zh-CN"/>
        </w:rPr>
        <w:t>一</w:t>
      </w:r>
      <w:r>
        <w:rPr>
          <w:rFonts w:hint="eastAsia" w:ascii="仿宋_GB2312" w:hAnsi="仿宋_GB2312" w:eastAsia="仿宋_GB2312" w:cs="仿宋_GB2312"/>
          <w:b/>
          <w:bCs/>
          <w:lang w:val="zh-CN"/>
        </w:rPr>
        <w:t>是</w:t>
      </w:r>
      <w:r>
        <w:rPr>
          <w:rFonts w:hint="eastAsia" w:ascii="仿宋_GB2312" w:hAnsi="仿宋_GB2312" w:eastAsia="仿宋_GB2312" w:cs="仿宋_GB2312"/>
          <w:lang w:val="zh-CN"/>
        </w:rPr>
        <w:t>强化知识产权保护机制建设。实施《关于强化知识产权保护的实施方案》《市知识产权局关于加强服装等时尚产业知识产权保护工作的通知》，</w:t>
      </w:r>
      <w:r>
        <w:rPr>
          <w:rFonts w:hint="default" w:ascii="仿宋_GB2312" w:hAnsi="仿宋_GB2312" w:cs="仿宋_GB2312"/>
        </w:rPr>
        <w:t>进一步</w:t>
      </w:r>
      <w:r>
        <w:rPr>
          <w:rFonts w:hint="eastAsia" w:ascii="仿宋_GB2312" w:hAnsi="仿宋_GB2312" w:eastAsia="仿宋_GB2312" w:cs="仿宋_GB2312"/>
          <w:lang w:val="zh-CN"/>
        </w:rPr>
        <w:t>夯实时尚产业知识产权保护体系基础。依托深圳知识产权保护中心，建立聚合全市20家协同保护部门的知识产权“一站式”协同保护平台，设立包括深圳知识产权保护中心罗湖分窗口在内的10个区级分窗口，构建市区联动的快速协同保护体系。</w:t>
      </w:r>
      <w:r>
        <w:rPr>
          <w:rFonts w:hint="eastAsia" w:ascii="仿宋_GB2312" w:hAnsi="仿宋_GB2312" w:eastAsia="仿宋_GB2312" w:cs="仿宋_GB2312"/>
          <w:b/>
          <w:bCs/>
          <w:lang w:val="zh-CN"/>
        </w:rPr>
        <w:t>二是</w:t>
      </w:r>
      <w:r>
        <w:rPr>
          <w:rFonts w:hint="eastAsia" w:ascii="仿宋_GB2312" w:hAnsi="仿宋_GB2312" w:eastAsia="仿宋_GB2312" w:cs="仿宋_GB2312"/>
          <w:lang w:val="zh-CN"/>
        </w:rPr>
        <w:t>加大知识产权行政保护力度。开展“清源”“护航”“蓝天”“有为闪耀”“剑网”等重点领域专项行动，依法严厉打击商标、专利等侵犯知识产权违法行为。实施《2024年促进黄金珠宝商品交易市场高质量发展行动方案》，以点带面，净化时尚产业市场环境。开展水贝黄金珠宝消费街区年终岁末打击侵犯知识产权专项突击行动,行动共出动执法人员69人次,检查商户41家</w:t>
      </w:r>
      <w:r>
        <w:rPr>
          <w:rFonts w:hint="default" w:ascii="仿宋_GB2312" w:hAnsi="仿宋_GB2312" w:cs="仿宋_GB2312"/>
        </w:rPr>
        <w:t>，</w:t>
      </w:r>
      <w:r>
        <w:rPr>
          <w:rFonts w:hint="eastAsia" w:ascii="仿宋_GB2312" w:hAnsi="仿宋_GB2312" w:eastAsia="仿宋_GB2312" w:cs="仿宋_GB2312"/>
          <w:lang w:val="zh-CN"/>
        </w:rPr>
        <w:t>对侵权者形成有力震慑。</w:t>
      </w:r>
      <w:r>
        <w:rPr>
          <w:rFonts w:hint="eastAsia" w:ascii="仿宋_GB2312" w:hAnsi="仿宋_GB2312" w:eastAsia="仿宋_GB2312" w:cs="仿宋_GB2312"/>
          <w:b/>
          <w:bCs/>
          <w:lang w:val="zh-CN"/>
        </w:rPr>
        <w:t>三是</w:t>
      </w:r>
      <w:r>
        <w:rPr>
          <w:rFonts w:hint="eastAsia" w:ascii="仿宋_GB2312" w:hAnsi="仿宋_GB2312" w:eastAsia="仿宋_GB2312" w:cs="仿宋_GB2312"/>
          <w:lang w:val="zh-CN"/>
        </w:rPr>
        <w:t>推动深圳知识产权保护中心积极向国家知识产权局申报开设珠宝加工专利预审领域及外观设计专利权评价报告预审试点业务，为产业创新发展开辟快车道。</w:t>
      </w:r>
      <w:r>
        <w:rPr>
          <w:rFonts w:hint="eastAsia" w:ascii="仿宋_GB2312" w:hAnsi="仿宋_GB2312" w:eastAsia="仿宋_GB2312" w:cs="仿宋_GB2312"/>
          <w:b/>
          <w:bCs/>
          <w:lang w:val="zh-CN"/>
        </w:rPr>
        <w:t>四是</w:t>
      </w:r>
      <w:r>
        <w:rPr>
          <w:rFonts w:hint="eastAsia" w:ascii="仿宋_GB2312" w:hAnsi="仿宋_GB2312" w:eastAsia="仿宋_GB2312" w:cs="仿宋_GB2312"/>
          <w:lang w:val="zh-CN"/>
        </w:rPr>
        <w:t>加强知识产权宣传引导。以进企业、进街区等形式就黄金珠宝产业创新发展开展“知识产权政策宣讲会”“知识产权工作调研座谈会及公益宣传”等活动。推动时尚产业比较集中的区域建设知识产权保护工作站，目前在水贝片区已成立深圳市黄金珠宝首饰行业协会知识产权保护工作站、深圳市珠宝首饰设计师协会知识产权保护工作站，提供知识产权咨询、维权援助、纠纷调处等服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6" w:firstLineChars="200"/>
        <w:textAlignment w:val="auto"/>
        <w:rPr>
          <w:rFonts w:ascii="仿宋_GB2312" w:eastAsia="仿宋_GB2312"/>
          <w:sz w:val="32"/>
          <w:szCs w:val="32"/>
        </w:rPr>
      </w:pPr>
      <w:r>
        <w:rPr>
          <w:rFonts w:hint="eastAsia" w:ascii="楷体_GB2312" w:hAnsi="楷体_GB2312" w:eastAsia="楷体_GB2312" w:cs="楷体_GB2312"/>
          <w:lang w:val="zh-CN"/>
        </w:rPr>
        <w:t>（三）在人才引进政策</w:t>
      </w:r>
      <w:r>
        <w:rPr>
          <w:rFonts w:hint="default" w:ascii="楷体_GB2312" w:hAnsi="楷体_GB2312" w:eastAsia="楷体_GB2312" w:cs="楷体_GB2312"/>
        </w:rPr>
        <w:t>支持</w:t>
      </w:r>
      <w:r>
        <w:rPr>
          <w:rFonts w:hint="eastAsia" w:ascii="楷体_GB2312" w:hAnsi="楷体_GB2312" w:eastAsia="楷体_GB2312" w:cs="楷体_GB2312"/>
          <w:lang w:val="zh-CN"/>
        </w:rPr>
        <w:t>方面。</w:t>
      </w:r>
      <w:r>
        <w:rPr>
          <w:rFonts w:hint="eastAsia" w:ascii="仿宋_GB2312" w:hAnsi="仿宋_GB2312" w:eastAsia="仿宋_GB2312" w:cs="仿宋_GB2312"/>
        </w:rPr>
        <w:t>一方面，</w:t>
      </w:r>
      <w:r>
        <w:t>实施</w:t>
      </w:r>
      <w:r>
        <w:rPr>
          <w:lang w:val="zh-CN"/>
        </w:rPr>
        <w:t>《关于实施更加积极更加开放更加有效的人才政策 促进人才高质量发展的意见》，制定了一系列引进</w:t>
      </w:r>
      <w:r>
        <w:t>黄金珠宝行业在内的</w:t>
      </w:r>
      <w:r>
        <w:rPr>
          <w:lang w:val="zh-CN"/>
        </w:rPr>
        <w:t>高端人才的配套人才政策</w:t>
      </w:r>
      <w:r>
        <w:t>，确保人才来到深圳站稳脚、留得下</w:t>
      </w:r>
      <w:r>
        <w:rPr>
          <w:lang w:val="zh-CN"/>
        </w:rPr>
        <w:t>。</w:t>
      </w:r>
      <w:r>
        <w:t>另一方面，</w:t>
      </w:r>
      <w:r>
        <w:rPr>
          <w:rFonts w:hint="eastAsia"/>
        </w:rPr>
        <w:t>着力</w:t>
      </w:r>
      <w:r>
        <w:rPr>
          <w:rFonts w:hint="default"/>
        </w:rPr>
        <w:t>拓宽引才渠道，</w:t>
      </w:r>
      <w:r>
        <w:rPr>
          <w:rFonts w:hint="eastAsia"/>
        </w:rPr>
        <w:t>加大“以赛引才力度”</w:t>
      </w:r>
      <w:r>
        <w:rPr>
          <w:rFonts w:hint="default"/>
        </w:rPr>
        <w:t>。</w:t>
      </w:r>
      <w:r>
        <w:rPr>
          <w:rFonts w:hint="eastAsia"/>
        </w:rPr>
        <w:t>在全</w:t>
      </w:r>
      <w:r>
        <w:rPr>
          <w:rFonts w:hint="default"/>
          <w:lang w:val="zh-CN"/>
        </w:rPr>
        <w:t>球</w:t>
      </w:r>
      <w:r>
        <w:rPr>
          <w:rFonts w:hint="eastAsia" w:ascii="仿宋_GB2312" w:hAnsi="仿宋_GB2312" w:cs="仿宋_GB2312"/>
          <w:lang w:val="zh-CN"/>
        </w:rPr>
        <w:t>14</w:t>
      </w:r>
      <w:r>
        <w:rPr>
          <w:rFonts w:hint="default"/>
          <w:lang w:val="zh-CN"/>
        </w:rPr>
        <w:t>个海外城市举办中国深圳创新创业大赛国际赛，结合我市重点发展产业设置包括“数字与时尚”在内的</w:t>
      </w:r>
      <w:r>
        <w:rPr>
          <w:rFonts w:hint="default" w:ascii="仿宋_GB2312" w:hAnsi="仿宋_GB2312" w:cs="仿宋_GB2312"/>
          <w:lang w:val="zh-CN"/>
        </w:rPr>
        <w:t>7</w:t>
      </w:r>
      <w:r>
        <w:rPr>
          <w:rFonts w:hint="default"/>
          <w:lang w:val="zh-CN"/>
        </w:rPr>
        <w:t>大行业赛，吸引国际创新人才来深创业，累计吸引来自全球</w:t>
      </w:r>
      <w:r>
        <w:rPr>
          <w:rFonts w:hint="default" w:ascii="仿宋_GB2312" w:hAnsi="仿宋_GB2312" w:cs="仿宋_GB2312"/>
          <w:lang w:val="zh-CN"/>
        </w:rPr>
        <w:t>1万</w:t>
      </w:r>
      <w:r>
        <w:rPr>
          <w:rFonts w:hint="default"/>
          <w:lang w:val="zh-CN"/>
        </w:rPr>
        <w:t>多个优秀人才团队报名参赛，博士学位选手和外籍选手人数均超过</w:t>
      </w:r>
      <w:r>
        <w:rPr>
          <w:rFonts w:hint="default" w:ascii="仿宋_GB2312" w:hAnsi="仿宋_GB2312" w:cs="仿宋_GB2312"/>
          <w:lang w:val="zh-CN"/>
        </w:rPr>
        <w:t>50%</w:t>
      </w:r>
      <w:r>
        <w:rPr>
          <w:rFonts w:hint="default"/>
          <w:lang w:val="zh-CN"/>
        </w:rPr>
        <w:t>，为我市引进海外高端人才提供了有效途径。我市同期举办系</w:t>
      </w:r>
      <w:r>
        <w:rPr>
          <w:rFonts w:hint="eastAsia"/>
        </w:rPr>
        <w:t>列对接活动，</w:t>
      </w:r>
      <w:r>
        <w:rPr>
          <w:rFonts w:hint="default"/>
        </w:rPr>
        <w:t>将国际赛事打造</w:t>
      </w:r>
      <w:r>
        <w:rPr>
          <w:rFonts w:hint="eastAsia"/>
        </w:rPr>
        <w:t>成为双招双引的重要平台和展示深圳城市形象的重要窗口</w:t>
      </w:r>
      <w:r>
        <w:rPr>
          <w:lang w:val="zh-CN"/>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r>
        <w:rPr>
          <w:rFonts w:ascii="仿宋_GB2312" w:eastAsia="仿宋_GB2312"/>
          <w:sz w:val="32"/>
          <w:szCs w:val="32"/>
        </w:rPr>
        <w:t>专此答复，感谢您对我市</w:t>
      </w:r>
      <w:r>
        <w:rPr>
          <w:rFonts w:hint="eastAsia" w:ascii="仿宋_GB2312" w:eastAsia="仿宋_GB2312"/>
          <w:sz w:val="32"/>
          <w:szCs w:val="32"/>
          <w:lang w:val="en-US" w:eastAsia="zh-CN"/>
        </w:rPr>
        <w:t>水贝黄金珠宝消费街区</w:t>
      </w:r>
      <w:r>
        <w:rPr>
          <w:rFonts w:ascii="仿宋_GB2312" w:eastAsia="仿宋_GB2312"/>
          <w:sz w:val="32"/>
          <w:szCs w:val="32"/>
        </w:rPr>
        <w:t>工作的关注与支持！</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0"/>
        <w:textAlignment w:val="auto"/>
        <w:rPr>
          <w:rFonts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0"/>
        <w:textAlignment w:val="auto"/>
        <w:rPr>
          <w:rFonts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852" w:rightChars="400" w:firstLine="645"/>
        <w:jc w:val="center"/>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深圳市商务局</w:t>
      </w:r>
    </w:p>
    <w:p>
      <w:pPr>
        <w:keepNext w:val="0"/>
        <w:keepLines w:val="0"/>
        <w:pageBreakBefore w:val="0"/>
        <w:widowControl w:val="0"/>
        <w:kinsoku/>
        <w:wordWrap/>
        <w:overflowPunct/>
        <w:topLinePunct w:val="0"/>
        <w:autoSpaceDE/>
        <w:autoSpaceDN/>
        <w:bidi w:val="0"/>
        <w:adjustRightInd/>
        <w:snapToGrid/>
        <w:spacing w:line="560" w:lineRule="exact"/>
        <w:ind w:right="852" w:rightChars="400"/>
        <w:jc w:val="center"/>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default" w:ascii="仿宋_GB2312" w:eastAsia="仿宋_GB2312"/>
          <w:sz w:val="32"/>
          <w:szCs w:val="32"/>
          <w:lang w:eastAsia="zh-CN"/>
        </w:rPr>
        <w:t>8</w:t>
      </w:r>
      <w:r>
        <w:rPr>
          <w:rFonts w:hint="eastAsia" w:ascii="仿宋_GB2312" w:eastAsia="仿宋_GB2312"/>
          <w:sz w:val="32"/>
          <w:szCs w:val="32"/>
        </w:rPr>
        <w:t>月</w:t>
      </w:r>
      <w:r>
        <w:rPr>
          <w:rFonts w:hint="default" w:ascii="仿宋_GB2312" w:eastAsia="仿宋_GB2312"/>
          <w:sz w:val="32"/>
          <w:szCs w:val="32"/>
          <w:lang w:eastAsia="zh-CN"/>
        </w:rPr>
        <w:t>5</w:t>
      </w:r>
      <w:r>
        <w:rPr>
          <w:rFonts w:hint="eastAsia" w:ascii="仿宋_GB2312" w:eastAsia="仿宋_GB2312"/>
          <w:sz w:val="32"/>
          <w:szCs w:val="32"/>
        </w:rPr>
        <w:t>日</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ascii="仿宋_GB2312" w:eastAsia="仿宋_GB2312"/>
          <w:sz w:val="32"/>
          <w:szCs w:val="32"/>
        </w:rPr>
      </w:pPr>
      <w:bookmarkStart w:id="2" w:name="_GoBack"/>
      <w:bookmarkEnd w:id="2"/>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0"/>
        <w:textAlignment w:val="auto"/>
        <w:rPr>
          <w:rFonts w:ascii="仿宋_GB2312" w:eastAsia="仿宋_GB2312"/>
          <w:sz w:val="32"/>
          <w:szCs w:val="32"/>
        </w:rPr>
      </w:pPr>
      <w:r>
        <w:rPr>
          <w:rFonts w:hint="eastAsia" w:ascii="仿宋_GB2312" w:eastAsia="仿宋_GB2312"/>
          <w:sz w:val="32"/>
          <w:szCs w:val="32"/>
        </w:rPr>
        <w:t>公开类型：</w:t>
      </w:r>
      <w:r>
        <w:rPr>
          <w:rFonts w:hint="default" w:ascii="仿宋_GB2312" w:eastAsia="仿宋_GB2312"/>
          <w:sz w:val="32"/>
          <w:szCs w:val="32"/>
        </w:rPr>
        <w:t>主动</w:t>
      </w:r>
      <w:r>
        <w:rPr>
          <w:rFonts w:hint="eastAsia" w:ascii="仿宋_GB2312" w:eastAsia="仿宋_GB2312"/>
          <w:sz w:val="32"/>
          <w:szCs w:val="32"/>
        </w:rPr>
        <w:t>公开。</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textAlignment w:val="auto"/>
      </w:pPr>
      <w:r>
        <w:rPr>
          <w:rFonts w:hint="eastAsia" w:ascii="仿宋_GB2312" w:eastAsia="仿宋_GB2312"/>
          <w:sz w:val="32"/>
          <w:szCs w:val="32"/>
        </w:rPr>
        <w:t>抄送：市政协提案委。</w:t>
      </w:r>
    </w:p>
    <w:sectPr>
      <w:footerReference r:id="rId3" w:type="default"/>
      <w:pgSz w:w="11906" w:h="16838"/>
      <w:pgMar w:top="1814" w:right="1474" w:bottom="1814" w:left="1474" w:header="851" w:footer="992" w:gutter="0"/>
      <w:pgNumType w:fmt="decimal"/>
      <w:cols w:space="0" w:num="1"/>
      <w:rtlGutter w:val="0"/>
      <w:docGrid w:type="linesAndChars" w:linePitch="312" w:charSpace="6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E968C"/>
    <w:multiLevelType w:val="singleLevel"/>
    <w:tmpl w:val="FFBE968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C25F7"/>
    <w:rsid w:val="0706541B"/>
    <w:rsid w:val="0A42619B"/>
    <w:rsid w:val="0B0971EF"/>
    <w:rsid w:val="0E965F34"/>
    <w:rsid w:val="16167DDD"/>
    <w:rsid w:val="16FB7126"/>
    <w:rsid w:val="1BFAE0C8"/>
    <w:rsid w:val="1D455C2C"/>
    <w:rsid w:val="1EEC25F7"/>
    <w:rsid w:val="20F8032B"/>
    <w:rsid w:val="35053E14"/>
    <w:rsid w:val="3BA04933"/>
    <w:rsid w:val="3BFBBAC0"/>
    <w:rsid w:val="3C1F184B"/>
    <w:rsid w:val="3FEB77E3"/>
    <w:rsid w:val="3FF636E5"/>
    <w:rsid w:val="4136240D"/>
    <w:rsid w:val="437C6038"/>
    <w:rsid w:val="46DF22B6"/>
    <w:rsid w:val="47C31021"/>
    <w:rsid w:val="48F54290"/>
    <w:rsid w:val="4A193364"/>
    <w:rsid w:val="4FB34E6C"/>
    <w:rsid w:val="505D56D0"/>
    <w:rsid w:val="52E4C8A3"/>
    <w:rsid w:val="55685CF3"/>
    <w:rsid w:val="562421FA"/>
    <w:rsid w:val="576EE5D4"/>
    <w:rsid w:val="578B7930"/>
    <w:rsid w:val="57B05A9A"/>
    <w:rsid w:val="5D4A63DA"/>
    <w:rsid w:val="5E0B7894"/>
    <w:rsid w:val="5F97578F"/>
    <w:rsid w:val="5FFF50FA"/>
    <w:rsid w:val="65AE6865"/>
    <w:rsid w:val="66A1719F"/>
    <w:rsid w:val="67EDF723"/>
    <w:rsid w:val="685E488D"/>
    <w:rsid w:val="6AED5756"/>
    <w:rsid w:val="6F5F3506"/>
    <w:rsid w:val="6FDD3669"/>
    <w:rsid w:val="70D568B2"/>
    <w:rsid w:val="70FF3F99"/>
    <w:rsid w:val="73EA6E7B"/>
    <w:rsid w:val="747FEBCE"/>
    <w:rsid w:val="7859716D"/>
    <w:rsid w:val="791C002F"/>
    <w:rsid w:val="79AB70AE"/>
    <w:rsid w:val="7AFEEFF9"/>
    <w:rsid w:val="7CCB0E7A"/>
    <w:rsid w:val="7DFBE2F1"/>
    <w:rsid w:val="7DFDE8AD"/>
    <w:rsid w:val="7F0E1649"/>
    <w:rsid w:val="7F5BA591"/>
    <w:rsid w:val="7F7F3F49"/>
    <w:rsid w:val="9CFEE688"/>
    <w:rsid w:val="9F3E1256"/>
    <w:rsid w:val="D7C5F283"/>
    <w:rsid w:val="DDD6F098"/>
    <w:rsid w:val="FDFE6890"/>
    <w:rsid w:val="FE9E7E62"/>
    <w:rsid w:val="FF7FF9DE"/>
    <w:rsid w:val="FFDF76F6"/>
    <w:rsid w:val="FFFD2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0" w:firstLineChars="0"/>
      <w:outlineLvl w:val="0"/>
    </w:pPr>
    <w:rPr>
      <w:rFonts w:eastAsia="方正小标宋简体"/>
      <w:kern w:val="44"/>
      <w:sz w:val="44"/>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560" w:lineRule="exact"/>
      <w:ind w:firstLine="420" w:firstLineChars="200"/>
    </w:pPr>
    <w:rPr>
      <w:rFonts w:eastAsia="仿宋_GB2312" w:asciiTheme="minorAscii" w:hAnsiTheme="minorAscii"/>
      <w:sz w:val="32"/>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Emphasis"/>
    <w:basedOn w:val="9"/>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3799</Words>
  <Characters>3866</Characters>
  <Lines>0</Lines>
  <Paragraphs>0</Paragraphs>
  <TotalTime>5</TotalTime>
  <ScaleCrop>false</ScaleCrop>
  <LinksUpToDate>false</LinksUpToDate>
  <CharactersWithSpaces>3951</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2024-10-15T11:19:09Z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C3B14DDCC995B39475E9A966533C372C</vt:lpwstr>
  </property>
</Properties>
</file>