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zhengwen"/>
      <w:bookmarkEnd w:id="0"/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深圳市商务局关于对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市政协七届四次会议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第20240153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号提案答复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意见的函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尊敬的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林华明</w:t>
      </w:r>
      <w:r>
        <w:rPr>
          <w:rFonts w:hint="eastAsia" w:ascii="仿宋_GB2312" w:eastAsia="仿宋_GB2312"/>
          <w:sz w:val="32"/>
          <w:szCs w:val="32"/>
        </w:rPr>
        <w:t>委员：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您在市政协七届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次会议上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的《关于重点打造口岸带“夜经济”促进深港青年生活圈融合的提案》收</w:t>
      </w:r>
      <w:r>
        <w:rPr>
          <w:rFonts w:hint="eastAsia" w:ascii="仿宋_GB2312" w:eastAsia="仿宋_GB2312"/>
          <w:sz w:val="32"/>
          <w:szCs w:val="32"/>
        </w:rPr>
        <w:t>悉</w:t>
      </w:r>
      <w:r>
        <w:rPr>
          <w:rFonts w:hint="default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现就提案办理有关情况答复如下：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6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针对提案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“搭平台：重点打造口岸带</w:t>
      </w:r>
      <w:r>
        <w:rPr>
          <w:rFonts w:hint="default" w:ascii="黑体" w:hAnsi="黑体" w:eastAsia="黑体" w:cs="黑体"/>
          <w:sz w:val="32"/>
          <w:szCs w:val="32"/>
          <w:lang w:eastAsia="zh-CN"/>
        </w:rPr>
        <w:t>‘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夜经济</w:t>
      </w:r>
      <w:r>
        <w:rPr>
          <w:rFonts w:hint="default" w:ascii="黑体" w:hAnsi="黑体" w:eastAsia="黑体" w:cs="黑体"/>
          <w:sz w:val="32"/>
          <w:szCs w:val="32"/>
          <w:lang w:eastAsia="zh-CN"/>
        </w:rPr>
        <w:t>’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圈，结合本地特色推动</w:t>
      </w:r>
      <w:r>
        <w:rPr>
          <w:rFonts w:hint="default" w:ascii="黑体" w:hAnsi="黑体" w:eastAsia="黑体" w:cs="黑体"/>
          <w:sz w:val="32"/>
          <w:szCs w:val="32"/>
          <w:lang w:eastAsia="zh-CN"/>
        </w:rPr>
        <w:t>‘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夜经济</w:t>
      </w:r>
      <w:r>
        <w:rPr>
          <w:rFonts w:hint="default" w:ascii="黑体" w:hAnsi="黑体" w:eastAsia="黑体" w:cs="黑体"/>
          <w:sz w:val="32"/>
          <w:szCs w:val="32"/>
          <w:lang w:eastAsia="zh-CN"/>
        </w:rPr>
        <w:t>’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文旅融合”</w:t>
      </w:r>
      <w:r>
        <w:rPr>
          <w:rFonts w:hint="eastAsia" w:ascii="黑体" w:hAnsi="黑体" w:eastAsia="黑体" w:cs="黑体"/>
          <w:sz w:val="32"/>
          <w:szCs w:val="32"/>
        </w:rPr>
        <w:t>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支持东门步行街“网红直播街”建设，举办“东门大舞台”“特色巡游活动”等，联动网络主播结合东门商业步行街特色做好互联网宣传，达到良好的宣传效果。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支持沙头角“小港夜”建设。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通过“夜市+”模式，融入港风文化、艺术表演、美食休闲等元素，打造夜间消费场景</w:t>
      </w:r>
      <w:r>
        <w:rPr>
          <w:rFonts w:hint="default" w:ascii="仿宋_GB2312" w:hAnsi="仿宋_GB2312" w:cs="仿宋_GB2312"/>
          <w:i w:val="0"/>
          <w:caps w:val="0"/>
          <w:color w:val="000000"/>
          <w:spacing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立足沙头角深港国际消费合作区建设，依托盐田国际创意港打造深港青年创业孵化基地，作为“双创”孵化基地和香港青年创业平台。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蛇口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海上世界夜经济发展。在保留蛇口的历史人文和自然风情特色基础上，又融入</w:t>
      </w:r>
      <w:r>
        <w:rPr>
          <w:rFonts w:hint="default" w:ascii="仿宋_GB2312" w:hAnsi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夜间经济特色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，积极举办各种大型文体活动，如360°开放式全景音乐水秀、国际灯光节、国际萌宠节、国际白领拳击之夜，为市民和游客提供了丰富的夜间文化娱乐活动。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接下来将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通过举办</w:t>
      </w:r>
      <w:r>
        <w:rPr>
          <w:rFonts w:hint="default" w:ascii="仿宋_GB2312" w:hAnsi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夜经济市集、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文化展览等方式，让</w:t>
      </w:r>
      <w:r>
        <w:rPr>
          <w:rFonts w:hint="default" w:ascii="仿宋_GB2312" w:hAnsi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各口岸片区“夜经济”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街区焕发新的生机与活力，使消费者在享受夜生活的同时，能够感受到深圳独特的文化底蕴和历史脉络。同时挖掘各街区的特色亮点，打造独特的品牌形象，丰富夜经济业态，满足多元化需求。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6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针对提案“抓特色：主打文化、饮食、娱乐、国货、潮货等特色，突出</w:t>
      </w:r>
      <w:r>
        <w:rPr>
          <w:rFonts w:hint="default" w:ascii="黑体" w:hAnsi="黑体" w:eastAsia="黑体" w:cs="黑体"/>
          <w:sz w:val="32"/>
          <w:szCs w:val="32"/>
          <w:lang w:eastAsia="zh-CN"/>
        </w:rPr>
        <w:t>‘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青春经济</w:t>
      </w:r>
      <w:r>
        <w:rPr>
          <w:rFonts w:hint="default" w:ascii="黑体" w:hAnsi="黑体" w:eastAsia="黑体" w:cs="黑体"/>
          <w:sz w:val="32"/>
          <w:szCs w:val="32"/>
          <w:lang w:eastAsia="zh-CN"/>
        </w:rPr>
        <w:t>’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，打造与港生活有差异的特色服务”建议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6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40404"/>
          <w:spacing w:val="0"/>
          <w:sz w:val="32"/>
          <w:szCs w:val="32"/>
          <w:shd w:val="clear" w:fill="FFFFFF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val="en-US" w:eastAsia="zh-CN"/>
        </w:rPr>
        <w:t>积极培育并扶持本土</w:t>
      </w:r>
      <w:r>
        <w:rPr>
          <w:rFonts w:hint="default" w:ascii="仿宋_GB2312" w:hAnsi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eastAsia="zh-CN"/>
        </w:rPr>
        <w:t>消费</w:t>
      </w:r>
      <w:r>
        <w:rPr>
          <w:rFonts w:hint="eastAsia" w:ascii="仿宋_GB2312" w:hAnsi="仿宋_GB2312" w:eastAsia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val="en-US" w:eastAsia="zh-CN"/>
        </w:rPr>
        <w:t>品牌，引导企业参与中华老字号、广东老字号及深圳老字号的申报工作。在商务部等五部门</w:t>
      </w:r>
      <w:r>
        <w:rPr>
          <w:rFonts w:hint="default" w:ascii="仿宋_GB2312" w:hAnsi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eastAsia="zh-CN"/>
        </w:rPr>
        <w:t>2024年</w:t>
      </w:r>
      <w:r>
        <w:rPr>
          <w:rFonts w:hint="eastAsia" w:ascii="仿宋_GB2312" w:hAnsi="仿宋_GB2312" w:eastAsia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val="en-US" w:eastAsia="zh-CN"/>
        </w:rPr>
        <w:t>2月1日公布的第三批中华老字号名单中，深圳品牌信记号、永丰源、合成号、五丰正式入选，实现了深圳“中华老字号”从无到有的历史性突破。为进一步弘扬老字号文化，</w:t>
      </w:r>
      <w:r>
        <w:rPr>
          <w:rFonts w:hint="default" w:ascii="仿宋_GB2312" w:hAnsi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eastAsia="zh-CN"/>
        </w:rPr>
        <w:t>动员49家企业参加“广东老字号”评选</w:t>
      </w:r>
      <w:r>
        <w:rPr>
          <w:rFonts w:hint="eastAsia" w:ascii="仿宋_GB2312" w:hAnsi="仿宋_GB2312" w:eastAsia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val="en-US" w:eastAsia="zh-CN"/>
        </w:rPr>
        <w:t>，旨在为企业搭建广阔的展示与销售舞台，从而扩大</w:t>
      </w:r>
      <w:r>
        <w:rPr>
          <w:rFonts w:hint="default" w:ascii="仿宋_GB2312" w:hAnsi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eastAsia="zh-CN"/>
        </w:rPr>
        <w:t>深圳</w:t>
      </w:r>
      <w:r>
        <w:rPr>
          <w:rFonts w:hint="eastAsia" w:ascii="仿宋_GB2312" w:hAnsi="仿宋_GB2312" w:eastAsia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val="en-US" w:eastAsia="zh-CN"/>
        </w:rPr>
        <w:t>品牌的影响力，</w:t>
      </w:r>
      <w:r>
        <w:rPr>
          <w:rFonts w:hint="default" w:ascii="仿宋_GB2312" w:hAnsi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eastAsia="zh-CN"/>
        </w:rPr>
        <w:t>同时将</w:t>
      </w:r>
      <w:r>
        <w:rPr>
          <w:rFonts w:hint="eastAsia" w:ascii="仿宋_GB2312" w:hAnsi="仿宋_GB2312" w:eastAsia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val="en-US" w:eastAsia="zh-CN"/>
        </w:rPr>
        <w:t>持续</w:t>
      </w:r>
      <w:r>
        <w:rPr>
          <w:rFonts w:hint="default" w:ascii="仿宋_GB2312" w:hAnsi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eastAsia="zh-CN"/>
        </w:rPr>
        <w:t>指导、推动深圳</w:t>
      </w:r>
      <w:r>
        <w:rPr>
          <w:rFonts w:hint="eastAsia" w:ascii="仿宋_GB2312" w:hAnsi="仿宋_GB2312" w:eastAsia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val="en-US" w:eastAsia="zh-CN"/>
        </w:rPr>
        <w:t>老字号品牌的创新与发展，力求打造出更多蕴含深圳特色、彰显国潮新风尚的老字号品牌。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40404"/>
          <w:spacing w:val="0"/>
          <w:sz w:val="32"/>
          <w:szCs w:val="32"/>
          <w:shd w:val="clear" w:fill="FFFFFF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val="en-US" w:eastAsia="zh-CN"/>
        </w:rPr>
        <w:t>不断深化“深圳手信”</w:t>
      </w:r>
      <w:r>
        <w:rPr>
          <w:rFonts w:hint="default" w:ascii="仿宋_GB2312" w:hAnsi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eastAsia="zh-CN"/>
        </w:rPr>
        <w:t>“深圳伴手礼”</w:t>
      </w:r>
      <w:r>
        <w:rPr>
          <w:rFonts w:hint="eastAsia" w:ascii="仿宋_GB2312" w:hAnsi="仿宋_GB2312" w:eastAsia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val="en-US" w:eastAsia="zh-CN"/>
        </w:rPr>
        <w:t>优质品牌的建设，在依托光明乳鸽、沙井蚝、水贝黄金等深圳独有的特色产品基础上，深入挖掘并推广独具特色的深圳产品。通过整合渠道资源、创新营销策略、加强品牌传播等多维度努力，将深圳独特的“创新之城”形象转化为“创新之礼”。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40404"/>
          <w:spacing w:val="0"/>
          <w:sz w:val="32"/>
          <w:szCs w:val="32"/>
          <w:shd w:val="clear" w:fill="FFFFFF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val="en-US" w:eastAsia="zh-CN"/>
        </w:rPr>
        <w:t>鼓励并支持本地品牌申请成为离境退税商店，</w:t>
      </w:r>
      <w:r>
        <w:rPr>
          <w:rFonts w:hint="default" w:ascii="仿宋_GB2312" w:hAnsi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eastAsia="zh-CN"/>
        </w:rPr>
        <w:t>我市</w:t>
      </w:r>
      <w:r>
        <w:rPr>
          <w:rFonts w:hint="eastAsia" w:ascii="仿宋_GB2312" w:hAnsi="仿宋_GB2312" w:eastAsia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val="en-US" w:eastAsia="zh-CN"/>
        </w:rPr>
        <w:t>顺电、梁子时装等深圳本土优质品牌已成功入选</w:t>
      </w:r>
      <w:r>
        <w:rPr>
          <w:rFonts w:hint="default" w:ascii="仿宋_GB2312" w:hAnsi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eastAsia="zh-CN"/>
        </w:rPr>
        <w:t>，接下来我局将进一步动员深圳国货潮品申请离境退税商店，以扩大深圳</w:t>
      </w:r>
      <w:r>
        <w:rPr>
          <w:rFonts w:hint="eastAsia" w:ascii="仿宋_GB2312" w:hAnsi="仿宋_GB2312" w:eastAsia="仿宋_GB2312" w:cs="仿宋_GB2312"/>
          <w:i w:val="0"/>
          <w:caps w:val="0"/>
          <w:color w:val="040404"/>
          <w:spacing w:val="0"/>
          <w:sz w:val="32"/>
          <w:szCs w:val="32"/>
          <w:shd w:val="clear" w:fill="FFFFFF"/>
          <w:lang w:val="en-US" w:eastAsia="zh-CN"/>
        </w:rPr>
        <w:t>品牌在国际市场上的知名度和美誉度。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6" w:firstLineChars="200"/>
        <w:textAlignment w:val="auto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三、针对提案“促就业：把握‘地摊经济’建设机遇，吸引更多香港青年参与口岸带‘夜经济’创业就业”建议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我市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于2022年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出台了《深圳市关于加快建设国际消费中心城市的若干措施》，提出推动夜间经济示范街区建设，打造多元多层次消费新场景，包括布局潮玩潮购消费新场景、打造都市夜间消费新场景等，为商业外摆提供了更加丰富的应用场景和市场需求。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近年来，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我局积极推动外摆经济与旅游、文化等产业的融合发展，通过打造特色外摆街区、举办主题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促消费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活动等，提升城市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地摊经济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商业氛围和文化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内涵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，吸引更多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包括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香港青年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 w:bidi="ar-SA"/>
        </w:rPr>
        <w:t>在内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消费者前来体验和消费。同时联合相关部门通过开放党群服务中心等方式，为主播等外摆经济从业者提供休憩歇脚、化妆充电、阅读学习等多项暖心服务，增强新就业群体的归属感，推动外摆经济的持续健康发展。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专此致函，感谢您对我市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口岸带“夜经济”生活圈建设</w:t>
      </w:r>
      <w:r>
        <w:rPr>
          <w:rFonts w:ascii="仿宋_GB2312" w:eastAsia="仿宋_GB2312"/>
          <w:sz w:val="32"/>
          <w:szCs w:val="32"/>
        </w:rPr>
        <w:t>工作的关注与支持！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852" w:rightChars="400" w:firstLine="645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default" w:ascii="仿宋_GB2312" w:eastAsia="仿宋_GB2312"/>
          <w:sz w:val="32"/>
          <w:szCs w:val="32"/>
          <w:lang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深圳市商务局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852" w:rightChars="400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default" w:ascii="仿宋_GB2312" w:eastAsia="仿宋_GB2312"/>
          <w:sz w:val="32"/>
          <w:szCs w:val="32"/>
          <w:lang w:eastAsia="zh-CN"/>
        </w:rPr>
        <w:t>31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0" w:firstLine="645"/>
        <w:textAlignment w:val="auto"/>
        <w:rPr>
          <w:rFonts w:ascii="仿宋_GB2312" w:eastAsia="仿宋_GB2312"/>
          <w:sz w:val="32"/>
          <w:szCs w:val="32"/>
        </w:rPr>
      </w:pPr>
      <w:bookmarkStart w:id="1" w:name="_GoBack"/>
      <w:bookmarkEnd w:id="1"/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2"/>
        <w:spacing w:line="520" w:lineRule="exact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0" w:firstLine="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公开类型：</w:t>
      </w:r>
      <w:r>
        <w:rPr>
          <w:rFonts w:hint="default" w:ascii="仿宋_GB2312" w:eastAsia="仿宋_GB2312"/>
          <w:sz w:val="32"/>
          <w:szCs w:val="32"/>
        </w:rPr>
        <w:t>主动</w:t>
      </w:r>
      <w:r>
        <w:rPr>
          <w:rFonts w:hint="eastAsia" w:ascii="仿宋_GB2312" w:eastAsia="仿宋_GB2312"/>
          <w:sz w:val="32"/>
          <w:szCs w:val="32"/>
        </w:rPr>
        <w:t>公开。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textAlignment w:val="auto"/>
      </w:pPr>
      <w:r>
        <w:rPr>
          <w:rFonts w:hint="eastAsia" w:ascii="仿宋_GB2312" w:eastAsia="仿宋_GB2312"/>
          <w:sz w:val="32"/>
          <w:szCs w:val="32"/>
        </w:rPr>
        <w:t>抄送：市政协提案委。</w:t>
      </w:r>
    </w:p>
    <w:sectPr>
      <w:footerReference r:id="rId3" w:type="default"/>
      <w:pgSz w:w="11906" w:h="16838"/>
      <w:pgMar w:top="1814" w:right="1474" w:bottom="1814" w:left="1474" w:header="851" w:footer="992" w:gutter="0"/>
      <w:pgNumType w:fmt="decimal"/>
      <w:cols w:space="0" w:num="1"/>
      <w:rtlGutter w:val="0"/>
      <w:docGrid w:type="linesAndChars" w:linePitch="312" w:charSpace="6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0"/>
  <w:bordersDoNotSurroundFooter w:val="0"/>
  <w:revisionView w:markup="0"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EC25F7"/>
    <w:rsid w:val="0B0971EF"/>
    <w:rsid w:val="0E965F34"/>
    <w:rsid w:val="16167DDD"/>
    <w:rsid w:val="1D455C2C"/>
    <w:rsid w:val="1EEC25F7"/>
    <w:rsid w:val="20F8032B"/>
    <w:rsid w:val="2A2E2FA6"/>
    <w:rsid w:val="36332284"/>
    <w:rsid w:val="3FEB9B0C"/>
    <w:rsid w:val="4136240D"/>
    <w:rsid w:val="437C6038"/>
    <w:rsid w:val="48F54290"/>
    <w:rsid w:val="4A193364"/>
    <w:rsid w:val="4FB34E6C"/>
    <w:rsid w:val="505D56D0"/>
    <w:rsid w:val="562421FA"/>
    <w:rsid w:val="57B05A9A"/>
    <w:rsid w:val="5E0B7894"/>
    <w:rsid w:val="66A1719F"/>
    <w:rsid w:val="67DF027D"/>
    <w:rsid w:val="685E488D"/>
    <w:rsid w:val="6BFFBD20"/>
    <w:rsid w:val="70FF3F99"/>
    <w:rsid w:val="73CC54A8"/>
    <w:rsid w:val="73EA6E7B"/>
    <w:rsid w:val="76AB346C"/>
    <w:rsid w:val="791C002F"/>
    <w:rsid w:val="7F0E1649"/>
    <w:rsid w:val="AFEE9CCC"/>
    <w:rsid w:val="C9FB471B"/>
    <w:rsid w:val="DFF739F0"/>
    <w:rsid w:val="EF7727A6"/>
    <w:rsid w:val="FF9770D4"/>
    <w:rsid w:val="FFBAD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0" w:firstLineChars="0"/>
      <w:outlineLvl w:val="0"/>
    </w:pPr>
    <w:rPr>
      <w:rFonts w:eastAsia="方正小标宋简体"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560" w:lineRule="exact"/>
      <w:ind w:firstLine="420" w:firstLineChars="200"/>
    </w:pPr>
    <w:rPr>
      <w:rFonts w:eastAsia="仿宋_GB2312" w:asciiTheme="minorAscii" w:hAnsiTheme="minorAscii"/>
      <w:sz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1498</Words>
  <Characters>1531</Characters>
  <Lines>0</Lines>
  <Paragraphs>0</Paragraphs>
  <TotalTime>5</TotalTime>
  <ScaleCrop>false</ScaleCrop>
  <LinksUpToDate>false</LinksUpToDate>
  <CharactersWithSpaces>1592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2022-03-09T23:01:00Z</dcterms:created>
  <dc:creator>86151</dc:creator>
  <cp:lastModifiedBy>陈欣然</cp:lastModifiedBy>
  <dcterms:modified xsi:type="dcterms:W3CDTF">2024-10-15T10:38:06Z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DC6455D360FD091C2584A8660328F64A</vt:lpwstr>
  </property>
</Properties>
</file>