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  <w:bookmarkStart w:id="0" w:name="RiseOffice_body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zhengwen"/>
      <w:bookmarkEnd w:id="1"/>
    </w:p>
    <w:p>
      <w:pPr>
        <w:tabs>
          <w:tab w:val="left" w:pos="1843"/>
        </w:tabs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深圳市商务局关于对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市政协七届四次会议</w:t>
      </w:r>
    </w:p>
    <w:p>
      <w:pPr>
        <w:tabs>
          <w:tab w:val="left" w:pos="1843"/>
        </w:tabs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第20240145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号提案答复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意见的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函</w:t>
      </w:r>
    </w:p>
    <w:p>
      <w:pPr>
        <w:tabs>
          <w:tab w:val="left" w:pos="1843"/>
        </w:tabs>
        <w:spacing w:line="560" w:lineRule="exact"/>
      </w:pPr>
    </w:p>
    <w:p>
      <w:pPr>
        <w:tabs>
          <w:tab w:val="left" w:pos="1843"/>
        </w:tabs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尊敬的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高海斌</w:t>
      </w:r>
      <w:r>
        <w:rPr>
          <w:rFonts w:hint="eastAsia" w:ascii="仿宋_GB2312" w:eastAsia="仿宋_GB2312"/>
          <w:sz w:val="32"/>
          <w:szCs w:val="32"/>
        </w:rPr>
        <w:t>委员：</w:t>
      </w:r>
    </w:p>
    <w:p>
      <w:pPr>
        <w:tabs>
          <w:tab w:val="left" w:pos="1843"/>
        </w:tabs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您在市政协七届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次会议上的《关于促进绿色低碳发展，建设深圳废旧家具循环利用体系的建议》收悉</w:t>
      </w:r>
      <w:r>
        <w:rPr>
          <w:rFonts w:hint="default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现就提案办理有关情况答复如下：</w:t>
      </w:r>
    </w:p>
    <w:p>
      <w:pPr>
        <w:tabs>
          <w:tab w:val="left" w:pos="1843"/>
        </w:tabs>
        <w:spacing w:line="560" w:lineRule="exact"/>
        <w:ind w:firstLine="645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针对提案积极探索废旧家具循环利用新模式，最大幅度降低碳排放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的</w:t>
      </w:r>
      <w:r>
        <w:rPr>
          <w:rFonts w:hint="eastAsia" w:ascii="黑体" w:hAnsi="黑体" w:eastAsia="黑体" w:cs="黑体"/>
          <w:sz w:val="32"/>
          <w:szCs w:val="32"/>
        </w:rPr>
        <w:t>建议</w:t>
      </w:r>
    </w:p>
    <w:p>
      <w:pPr>
        <w:tabs>
          <w:tab w:val="left" w:pos="630"/>
        </w:tabs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探索创新废旧家具循环利用模式，提高资源循环利用水平，对促进绿色低碳发展、助力实现碳达峰碳中和具有重要意义。</w:t>
      </w:r>
      <w:r>
        <w:rPr>
          <w:rFonts w:hint="default" w:ascii="仿宋_GB2312" w:eastAsia="仿宋_GB2312"/>
          <w:sz w:val="32"/>
          <w:szCs w:val="32"/>
          <w:lang w:eastAsia="zh-CN"/>
        </w:rPr>
        <w:t>我局会同各相关职能部门，积极开展探索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：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发布《深圳市推动消费品以旧换新行动方案》，采取相关措施提升家居品质消费，组织开展废旧家具等家居焕新活动，支持老旧小区和城中村家居品质升级改造。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持续鼓励企业发展“线上+线下”二手家具交易模式，我市转转、爱回收、回收宝等龙头企业已搭建规范高效的二手商品线上交易平台，配套专业质检APP和智能回收设施，全市线上二手商品交易平台年销售规模</w:t>
      </w:r>
      <w:r>
        <w:rPr>
          <w:rFonts w:hint="default" w:ascii="仿宋_GB2312" w:eastAsia="仿宋_GB2312"/>
          <w:sz w:val="32"/>
          <w:szCs w:val="32"/>
          <w:lang w:eastAsia="zh-CN"/>
        </w:rPr>
        <w:t>稳步增长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支持推动华南城二手厨具交易中心建设，在龙岗区打造品牌旗舰集群，汇集海量优质二手厨具家具批发采购信息，目前年交易量达到5万多件。2024年下半年，我局将以开展一刻钟便民生活圈建设为契机，配合推进废旧家具等再生资源回收服务进社区，推动提高废旧家具循环利用效率。</w:t>
      </w:r>
    </w:p>
    <w:p>
      <w:pPr>
        <w:tabs>
          <w:tab w:val="left" w:pos="1843"/>
        </w:tabs>
        <w:spacing w:line="560" w:lineRule="exact"/>
        <w:ind w:firstLine="645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二、针对提案推进“两网融合”，形成“前端收运、中端分拣、后端处理”的产业链条的建议</w:t>
      </w:r>
    </w:p>
    <w:p>
      <w:pPr>
        <w:tabs>
          <w:tab w:val="left" w:pos="1843"/>
        </w:tabs>
        <w:spacing w:line="560" w:lineRule="exact"/>
        <w:ind w:firstLine="645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“十四五”以来，我局已采取相关措施促进“再生资源回收系统”与“环卫收运系统”的“两网融合”。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动建设废旧物资循环利用体系，目前我市已拥有爱博绿、回收宝、转转集团等一批回收网络完整、运营规范的废旧物资骨干企业，我局将进一步结合我市现代商贸流通体系试点工作，支持完善城乡再生资源回收体系，鼓励企业申报建设分拣中心等项目，拓展上门回收业务，打造“全过程”“全链条”废旧物资循环利用体系。</w:t>
      </w:r>
      <w:r>
        <w:rPr>
          <w:rFonts w:hint="eastAsia" w:ascii="仿宋_GB2312" w:eastAsia="仿宋_GB2312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健全再生资源回收行业政策标准体系，我市已发布《住宅区生活垃圾分类操作规程》、《废旧家具回收及综合利用规范》等地方标准，其中对废旧家具的回收、运输等提出明确规范要求。下一步，我局将继续推进再生资源回收行业标准建设，引导行业规范化发展。</w:t>
      </w:r>
    </w:p>
    <w:p>
      <w:pPr>
        <w:tabs>
          <w:tab w:val="left" w:pos="1843"/>
        </w:tabs>
        <w:spacing w:line="560" w:lineRule="exact"/>
        <w:ind w:firstLine="645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三、针对提案加强统筹协调，形成“政府兜底+企业运营+社会参与”的模式建议</w:t>
      </w:r>
    </w:p>
    <w:p>
      <w:pPr>
        <w:tabs>
          <w:tab w:val="left" w:pos="1843"/>
        </w:tabs>
        <w:spacing w:line="560" w:lineRule="exact"/>
        <w:ind w:firstLine="645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形成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政府主导、多方联动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的管理模式，吸引企业规范参与废旧物资循环利用体系建设，是促进废旧物资循环利用水平整体提升的关键。针对该项提议，我局目前主要开展以下三方面的工作。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加强再生资源回收项目建设资金扶持，统筹用好我市现代商贸流通体系试点工作专项资金，支持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企业投资建设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包含废旧家具业务的综合性再生资源分拣中心，支持建设废旧家具等再生资源中转站点或配套设施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。预计2024年10月启动现代商贸流通体系试点城市（再生资源回收方向）项目受理申报，届时将进一步召开政策宣讲会，指导企业做好项目申报工作。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推进二手家具交易中心建设调研工作，与回收宝、转转、微丰启、当换等二手商品交易企业进行座谈交流，组织赴华南城酒店用品城了解行业发展现状及发展规划，推进二手家具交易高质量发展。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将紧抓“一刻钟便民生活圈”建设契机，加大社区废旧家具回收宣传推广力度，引导广大市民积极支持和参与，营造全社会关心支持的浓厚氛围。</w:t>
      </w:r>
    </w:p>
    <w:p>
      <w:pPr>
        <w:tabs>
          <w:tab w:val="left" w:pos="1843"/>
        </w:tabs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专此答复。再次</w:t>
      </w:r>
      <w:r>
        <w:rPr>
          <w:rFonts w:ascii="仿宋_GB2312" w:eastAsia="仿宋_GB2312"/>
          <w:sz w:val="32"/>
          <w:szCs w:val="32"/>
        </w:rPr>
        <w:t>感谢您对我市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废旧家具循环利用</w:t>
      </w:r>
      <w:r>
        <w:rPr>
          <w:rFonts w:ascii="仿宋_GB2312" w:eastAsia="仿宋_GB2312"/>
          <w:sz w:val="32"/>
          <w:szCs w:val="32"/>
        </w:rPr>
        <w:t>工作的关注与支持！</w:t>
      </w:r>
    </w:p>
    <w:p>
      <w:pPr>
        <w:tabs>
          <w:tab w:val="left" w:pos="1843"/>
        </w:tabs>
        <w:spacing w:line="560" w:lineRule="exact"/>
        <w:ind w:firstLine="645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firstLine="645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645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深圳市商务局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default" w:ascii="仿宋_GB2312" w:eastAsia="仿宋_GB2312"/>
          <w:sz w:val="32"/>
          <w:szCs w:val="32"/>
          <w:lang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tabs>
          <w:tab w:val="left" w:pos="1843"/>
        </w:tabs>
        <w:spacing w:line="560" w:lineRule="exact"/>
        <w:ind w:right="640" w:firstLine="645"/>
        <w:rPr>
          <w:rFonts w:ascii="仿宋_GB2312" w:eastAsia="仿宋_GB2312"/>
          <w:sz w:val="32"/>
          <w:szCs w:val="32"/>
        </w:rPr>
      </w:pPr>
      <w:bookmarkStart w:id="2" w:name="_GoBack"/>
      <w:bookmarkEnd w:id="2"/>
    </w:p>
    <w:p>
      <w:pPr>
        <w:tabs>
          <w:tab w:val="left" w:pos="1843"/>
        </w:tabs>
        <w:spacing w:line="560" w:lineRule="exact"/>
        <w:ind w:right="64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default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公开类型：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主动</w:t>
      </w:r>
      <w:r>
        <w:rPr>
          <w:rFonts w:hint="eastAsia" w:ascii="仿宋_GB2312" w:eastAsia="仿宋_GB2312"/>
          <w:sz w:val="32"/>
          <w:szCs w:val="32"/>
        </w:rPr>
        <w:t>公开</w:t>
      </w:r>
      <w:r>
        <w:rPr>
          <w:rFonts w:hint="default" w:ascii="仿宋_GB2312" w:eastAsia="仿宋_GB2312"/>
          <w:sz w:val="32"/>
          <w:szCs w:val="32"/>
        </w:rPr>
        <w:t>。</w:t>
      </w:r>
    </w:p>
    <w:p>
      <w:pPr>
        <w:tabs>
          <w:tab w:val="left" w:pos="1843"/>
        </w:tabs>
        <w:spacing w:line="560" w:lineRule="exact"/>
        <w:ind w:right="640" w:firstLine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抄送：市政协提案委。</w:t>
      </w:r>
      <w:bookmarkEnd w:id="0"/>
    </w:p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814" w:right="1474" w:bottom="181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ordWrap w:val="0"/>
      <w:jc w:val="right"/>
      <w:rPr>
        <w:rFonts w:ascii="仿宋_GB2312" w:eastAsia="仿宋_GB2312"/>
        <w:sz w:val="32"/>
        <w:szCs w:val="32"/>
      </w:rPr>
    </w:pPr>
    <w:r>
      <w:rPr>
        <w:rFonts w:hint="eastAsia" w:ascii="仿宋_GB2312" w:eastAsia="仿宋_GB2312"/>
        <w:sz w:val="32"/>
        <w:szCs w:val="32"/>
      </w:rPr>
      <w:t xml:space="preserve">— </w:t>
    </w:r>
    <w:r>
      <w:rPr>
        <w:rFonts w:hint="eastAsia" w:ascii="仿宋_GB2312" w:eastAsia="仿宋_GB2312"/>
        <w:sz w:val="32"/>
        <w:szCs w:val="32"/>
      </w:rPr>
      <w:fldChar w:fldCharType="begin"/>
    </w:r>
    <w:r>
      <w:rPr>
        <w:rFonts w:hint="eastAsia" w:ascii="仿宋_GB2312" w:eastAsia="仿宋_GB2312"/>
        <w:sz w:val="32"/>
        <w:szCs w:val="32"/>
      </w:rPr>
      <w:instrText xml:space="preserve"> PAGE   \* MERGEFORMAT </w:instrText>
    </w:r>
    <w:r>
      <w:rPr>
        <w:rFonts w:hint="eastAsia" w:ascii="仿宋_GB2312" w:eastAsia="仿宋_GB2312"/>
        <w:sz w:val="32"/>
        <w:szCs w:val="32"/>
      </w:rPr>
      <w:fldChar w:fldCharType="separate"/>
    </w:r>
    <w:r>
      <w:rPr>
        <w:rFonts w:ascii="仿宋_GB2312" w:eastAsia="仿宋_GB2312"/>
        <w:sz w:val="32"/>
        <w:szCs w:val="32"/>
        <w:lang w:val="zh-CN"/>
      </w:rPr>
      <w:t>8</w:t>
    </w:r>
    <w:r>
      <w:rPr>
        <w:rFonts w:hint="eastAsia" w:ascii="仿宋_GB2312" w:eastAsia="仿宋_GB2312"/>
        <w:sz w:val="32"/>
        <w:szCs w:val="32"/>
      </w:rPr>
      <w:fldChar w:fldCharType="end"/>
    </w:r>
    <w:r>
      <w:rPr>
        <w:rFonts w:hint="eastAsia" w:ascii="仿宋_GB2312" w:eastAsia="仿宋_GB2312"/>
        <w:sz w:val="32"/>
        <w:szCs w:val="32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仿宋_GB2312" w:eastAsia="仿宋_GB2312"/>
        <w:sz w:val="32"/>
        <w:szCs w:val="32"/>
      </w:rPr>
    </w:pPr>
    <w:r>
      <w:rPr>
        <w:rFonts w:hint="eastAsia" w:ascii="仿宋_GB2312" w:eastAsia="仿宋_GB2312"/>
        <w:sz w:val="32"/>
        <w:szCs w:val="32"/>
      </w:rPr>
      <w:t xml:space="preserve">— </w:t>
    </w:r>
    <w:r>
      <w:rPr>
        <w:rFonts w:hint="eastAsia" w:ascii="仿宋_GB2312" w:eastAsia="仿宋_GB2312"/>
        <w:sz w:val="32"/>
        <w:szCs w:val="32"/>
      </w:rPr>
      <w:fldChar w:fldCharType="begin"/>
    </w:r>
    <w:r>
      <w:rPr>
        <w:rFonts w:hint="eastAsia" w:ascii="仿宋_GB2312" w:eastAsia="仿宋_GB2312"/>
        <w:sz w:val="32"/>
        <w:szCs w:val="32"/>
      </w:rPr>
      <w:instrText xml:space="preserve"> PAGE   \* MERGEFORMAT </w:instrText>
    </w:r>
    <w:r>
      <w:rPr>
        <w:rFonts w:hint="eastAsia" w:ascii="仿宋_GB2312" w:eastAsia="仿宋_GB2312"/>
        <w:sz w:val="32"/>
        <w:szCs w:val="32"/>
      </w:rPr>
      <w:fldChar w:fldCharType="separate"/>
    </w:r>
    <w:r>
      <w:rPr>
        <w:rFonts w:ascii="仿宋_GB2312" w:eastAsia="仿宋_GB2312"/>
        <w:sz w:val="32"/>
        <w:szCs w:val="32"/>
        <w:lang w:val="zh-CN"/>
      </w:rPr>
      <w:t>12</w:t>
    </w:r>
    <w:r>
      <w:rPr>
        <w:rFonts w:hint="eastAsia" w:ascii="仿宋_GB2312" w:eastAsia="仿宋_GB2312"/>
        <w:sz w:val="32"/>
        <w:szCs w:val="32"/>
      </w:rPr>
      <w:fldChar w:fldCharType="end"/>
    </w:r>
    <w:r>
      <w:rPr>
        <w:rFonts w:hint="eastAsia" w:ascii="仿宋_GB2312" w:eastAsia="仿宋_GB2312"/>
        <w:sz w:val="32"/>
        <w:szCs w:val="32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TrueTypeFonts/>
  <w:saveSubsetFonts/>
  <w:bordersDoNotSurroundHeader w:val="0"/>
  <w:bordersDoNotSurroundFooter w:val="0"/>
  <w:revisionView w:markup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3ODBiOTYxNzU5Mzk4YTQ5MmRjMGJiM2NkMThkMzgifQ=="/>
  </w:docVars>
  <w:rsids>
    <w:rsidRoot w:val="00B34CCC"/>
    <w:rsid w:val="000870A4"/>
    <w:rsid w:val="000A3D15"/>
    <w:rsid w:val="001B47AA"/>
    <w:rsid w:val="001C5A19"/>
    <w:rsid w:val="00200546"/>
    <w:rsid w:val="0024366F"/>
    <w:rsid w:val="0025417C"/>
    <w:rsid w:val="00274753"/>
    <w:rsid w:val="0028406F"/>
    <w:rsid w:val="00292C05"/>
    <w:rsid w:val="002A3D23"/>
    <w:rsid w:val="002C33D9"/>
    <w:rsid w:val="00315C29"/>
    <w:rsid w:val="00323684"/>
    <w:rsid w:val="00356391"/>
    <w:rsid w:val="003B7035"/>
    <w:rsid w:val="0049319A"/>
    <w:rsid w:val="00494D7B"/>
    <w:rsid w:val="004B3877"/>
    <w:rsid w:val="00560740"/>
    <w:rsid w:val="006A3268"/>
    <w:rsid w:val="006D07EC"/>
    <w:rsid w:val="00716AA6"/>
    <w:rsid w:val="007C2B66"/>
    <w:rsid w:val="00847F48"/>
    <w:rsid w:val="008A3FEB"/>
    <w:rsid w:val="00AE6598"/>
    <w:rsid w:val="00B34CCC"/>
    <w:rsid w:val="00B50E7F"/>
    <w:rsid w:val="00B74283"/>
    <w:rsid w:val="00B87E82"/>
    <w:rsid w:val="00BB5949"/>
    <w:rsid w:val="00C72BF1"/>
    <w:rsid w:val="00C77000"/>
    <w:rsid w:val="00CB5B2C"/>
    <w:rsid w:val="00CD7A9A"/>
    <w:rsid w:val="00CE5C79"/>
    <w:rsid w:val="00CF7386"/>
    <w:rsid w:val="00D53D90"/>
    <w:rsid w:val="00D83E7C"/>
    <w:rsid w:val="00D941FB"/>
    <w:rsid w:val="00DA7E8B"/>
    <w:rsid w:val="00DE6DAC"/>
    <w:rsid w:val="00EC67C8"/>
    <w:rsid w:val="00EE115F"/>
    <w:rsid w:val="00F00973"/>
    <w:rsid w:val="00FA6AD7"/>
    <w:rsid w:val="00FA7BE8"/>
    <w:rsid w:val="02074DA9"/>
    <w:rsid w:val="02101F44"/>
    <w:rsid w:val="037F576F"/>
    <w:rsid w:val="04D74983"/>
    <w:rsid w:val="05F872A7"/>
    <w:rsid w:val="08D24213"/>
    <w:rsid w:val="090475CC"/>
    <w:rsid w:val="09851285"/>
    <w:rsid w:val="0ABF280B"/>
    <w:rsid w:val="0B1D330C"/>
    <w:rsid w:val="0B2222EB"/>
    <w:rsid w:val="0DF96D85"/>
    <w:rsid w:val="0ED40186"/>
    <w:rsid w:val="0EDF2DC7"/>
    <w:rsid w:val="0F7A6F7F"/>
    <w:rsid w:val="117810FB"/>
    <w:rsid w:val="13B85B50"/>
    <w:rsid w:val="1587543C"/>
    <w:rsid w:val="1720040C"/>
    <w:rsid w:val="18BC5F12"/>
    <w:rsid w:val="1ABD4B64"/>
    <w:rsid w:val="1BA46736"/>
    <w:rsid w:val="1BBD75E9"/>
    <w:rsid w:val="1DE8432D"/>
    <w:rsid w:val="1ED85A70"/>
    <w:rsid w:val="1F374545"/>
    <w:rsid w:val="1F383513"/>
    <w:rsid w:val="20AC1CAF"/>
    <w:rsid w:val="220927F1"/>
    <w:rsid w:val="22421B7E"/>
    <w:rsid w:val="22722A3B"/>
    <w:rsid w:val="23825FEE"/>
    <w:rsid w:val="23B05A23"/>
    <w:rsid w:val="24311EAA"/>
    <w:rsid w:val="266100F9"/>
    <w:rsid w:val="28174CD6"/>
    <w:rsid w:val="28DF776B"/>
    <w:rsid w:val="28EA2628"/>
    <w:rsid w:val="297A3E23"/>
    <w:rsid w:val="29FA2486"/>
    <w:rsid w:val="2AB23619"/>
    <w:rsid w:val="2B8B75AF"/>
    <w:rsid w:val="2BB221A4"/>
    <w:rsid w:val="2CEE645F"/>
    <w:rsid w:val="2DFC1831"/>
    <w:rsid w:val="2E9F3935"/>
    <w:rsid w:val="2FB7C03C"/>
    <w:rsid w:val="30325C1D"/>
    <w:rsid w:val="30693C3D"/>
    <w:rsid w:val="32144BB9"/>
    <w:rsid w:val="324150E5"/>
    <w:rsid w:val="328D5AEE"/>
    <w:rsid w:val="32B75C96"/>
    <w:rsid w:val="32DA31E5"/>
    <w:rsid w:val="340622E0"/>
    <w:rsid w:val="34590F82"/>
    <w:rsid w:val="35CE070B"/>
    <w:rsid w:val="35D36487"/>
    <w:rsid w:val="363D1E86"/>
    <w:rsid w:val="371816ED"/>
    <w:rsid w:val="37645C9B"/>
    <w:rsid w:val="37754B80"/>
    <w:rsid w:val="397D7AD6"/>
    <w:rsid w:val="39CB2002"/>
    <w:rsid w:val="3A1A5B69"/>
    <w:rsid w:val="3A695377"/>
    <w:rsid w:val="3D8B3456"/>
    <w:rsid w:val="409A4487"/>
    <w:rsid w:val="419765D1"/>
    <w:rsid w:val="431E0128"/>
    <w:rsid w:val="44BC324D"/>
    <w:rsid w:val="45AA1247"/>
    <w:rsid w:val="45B26FB1"/>
    <w:rsid w:val="475D6764"/>
    <w:rsid w:val="47D44B3D"/>
    <w:rsid w:val="482C43BD"/>
    <w:rsid w:val="488260B8"/>
    <w:rsid w:val="48C84B63"/>
    <w:rsid w:val="493F6CC9"/>
    <w:rsid w:val="4BC5579B"/>
    <w:rsid w:val="4D0D4C75"/>
    <w:rsid w:val="4FB41D6F"/>
    <w:rsid w:val="500C3E41"/>
    <w:rsid w:val="5071023E"/>
    <w:rsid w:val="517C1235"/>
    <w:rsid w:val="52842221"/>
    <w:rsid w:val="5353186F"/>
    <w:rsid w:val="55152472"/>
    <w:rsid w:val="560826E9"/>
    <w:rsid w:val="57EE53E1"/>
    <w:rsid w:val="5AE605F2"/>
    <w:rsid w:val="5BF83E9D"/>
    <w:rsid w:val="5C6A0835"/>
    <w:rsid w:val="5DB22A0D"/>
    <w:rsid w:val="5E31427A"/>
    <w:rsid w:val="604B0179"/>
    <w:rsid w:val="62F35FA1"/>
    <w:rsid w:val="635F216C"/>
    <w:rsid w:val="64DD2A65"/>
    <w:rsid w:val="65DE60B8"/>
    <w:rsid w:val="68D91796"/>
    <w:rsid w:val="6ABB735C"/>
    <w:rsid w:val="6BBC1310"/>
    <w:rsid w:val="6C7537FA"/>
    <w:rsid w:val="6CF223DF"/>
    <w:rsid w:val="6D7A32C2"/>
    <w:rsid w:val="6D850B59"/>
    <w:rsid w:val="6EBC7B8F"/>
    <w:rsid w:val="6F1B06F9"/>
    <w:rsid w:val="6FB82990"/>
    <w:rsid w:val="6FE56B7E"/>
    <w:rsid w:val="708174D1"/>
    <w:rsid w:val="713F3D33"/>
    <w:rsid w:val="71C1726B"/>
    <w:rsid w:val="71DA26DE"/>
    <w:rsid w:val="71E01DE7"/>
    <w:rsid w:val="742C4357"/>
    <w:rsid w:val="7526134C"/>
    <w:rsid w:val="76677F73"/>
    <w:rsid w:val="77FDB022"/>
    <w:rsid w:val="78D141C1"/>
    <w:rsid w:val="78D5545F"/>
    <w:rsid w:val="7A091FC1"/>
    <w:rsid w:val="7A484113"/>
    <w:rsid w:val="7B374A55"/>
    <w:rsid w:val="7BE74AFC"/>
    <w:rsid w:val="7C3E0584"/>
    <w:rsid w:val="7C8FE439"/>
    <w:rsid w:val="7D3B25C7"/>
    <w:rsid w:val="7ED91579"/>
    <w:rsid w:val="7F762186"/>
    <w:rsid w:val="7F9A7D5D"/>
    <w:rsid w:val="7FB62E13"/>
    <w:rsid w:val="7FBFEB37"/>
    <w:rsid w:val="EB1F5E7E"/>
    <w:rsid w:val="FDEDABAF"/>
    <w:rsid w:val="FDFF8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批注框文本 Char"/>
    <w:link w:val="3"/>
    <w:semiHidden/>
    <w:qFormat/>
    <w:uiPriority w:val="99"/>
    <w:rPr>
      <w:kern w:val="2"/>
      <w:sz w:val="18"/>
      <w:szCs w:val="18"/>
    </w:rPr>
  </w:style>
  <w:style w:type="character" w:customStyle="1" w:styleId="12">
    <w:name w:val="页脚 Char"/>
    <w:link w:val="4"/>
    <w:qFormat/>
    <w:uiPriority w:val="99"/>
    <w:rPr>
      <w:sz w:val="18"/>
      <w:szCs w:val="18"/>
    </w:rPr>
  </w:style>
  <w:style w:type="character" w:customStyle="1" w:styleId="13">
    <w:name w:val="页眉 Char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2022-03-09T23:01:00Z</dcterms:created>
  <dc:creator>86151</dc:creator>
  <cp:lastModifiedBy>陈欣然</cp:lastModifiedBy>
  <dcterms:modified xsi:type="dcterms:W3CDTF">2024-10-15T10:37:41Z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1896F06E03B14CE2A7FCCC55873F90AF</vt:lpwstr>
  </property>
</Properties>
</file>