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仿宋_GB2312" w:hAnsi="仿宋_GB2312" w:eastAsia="仿宋_GB2312" w:cs="仿宋_GB2312"/>
          <w:sz w:val="32"/>
          <w:szCs w:val="32"/>
          <w:lang w:val="en-US" w:eastAsia="zh-CN"/>
        </w:rPr>
      </w:pPr>
      <w:bookmarkStart w:id="0" w:name="zhengwen"/>
      <w:bookmarkEnd w:id="0"/>
    </w:p>
    <w:p>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深圳市商务局关于对市</w:t>
      </w:r>
      <w:r>
        <w:rPr>
          <w:rFonts w:hint="default" w:ascii="方正小标宋简体" w:eastAsia="方正小标宋简体"/>
          <w:sz w:val="44"/>
          <w:szCs w:val="44"/>
        </w:rPr>
        <w:t>政协</w:t>
      </w:r>
      <w:r>
        <w:rPr>
          <w:rFonts w:hint="eastAsia" w:ascii="方正小标宋简体" w:eastAsia="方正小标宋简体"/>
          <w:sz w:val="44"/>
          <w:szCs w:val="44"/>
          <w:lang w:eastAsia="zh-CN"/>
        </w:rPr>
        <w:t>七</w:t>
      </w:r>
      <w:r>
        <w:rPr>
          <w:rFonts w:hint="eastAsia" w:ascii="方正小标宋简体" w:eastAsia="方正小标宋简体"/>
          <w:sz w:val="44"/>
          <w:szCs w:val="44"/>
        </w:rPr>
        <w:t>届</w:t>
      </w:r>
      <w:r>
        <w:rPr>
          <w:rFonts w:hint="default" w:ascii="方正小标宋简体" w:eastAsia="方正小标宋简体"/>
          <w:sz w:val="44"/>
          <w:szCs w:val="44"/>
        </w:rPr>
        <w:t>四</w:t>
      </w:r>
      <w:r>
        <w:rPr>
          <w:rFonts w:hint="eastAsia" w:ascii="方正小标宋简体" w:eastAsia="方正小标宋简体"/>
          <w:sz w:val="44"/>
          <w:szCs w:val="44"/>
        </w:rPr>
        <w:t>次会议</w:t>
      </w:r>
    </w:p>
    <w:p>
      <w:pPr>
        <w:keepNext w:val="0"/>
        <w:keepLines w:val="0"/>
        <w:pageBreakBefore w:val="0"/>
        <w:widowControl w:val="0"/>
        <w:kinsoku/>
        <w:wordWrap/>
        <w:overflowPunct/>
        <w:topLinePunct w:val="0"/>
        <w:autoSpaceDE/>
        <w:autoSpaceDN/>
        <w:bidi w:val="0"/>
        <w:spacing w:line="560" w:lineRule="exact"/>
        <w:jc w:val="center"/>
        <w:textAlignment w:val="auto"/>
      </w:pPr>
      <w:r>
        <w:rPr>
          <w:rFonts w:hint="eastAsia" w:ascii="方正小标宋简体" w:eastAsia="方正小标宋简体"/>
          <w:sz w:val="44"/>
          <w:szCs w:val="44"/>
        </w:rPr>
        <w:t>第</w:t>
      </w:r>
      <w:r>
        <w:rPr>
          <w:rFonts w:hint="eastAsia" w:ascii="方正小标宋简体" w:eastAsia="方正小标宋简体"/>
          <w:sz w:val="44"/>
          <w:szCs w:val="44"/>
          <w:lang w:val="en-US" w:eastAsia="zh-CN"/>
        </w:rPr>
        <w:t>2024</w:t>
      </w:r>
      <w:r>
        <w:rPr>
          <w:rFonts w:hint="default" w:ascii="方正小标宋简体" w:eastAsia="方正小标宋简体"/>
          <w:sz w:val="44"/>
          <w:szCs w:val="44"/>
          <w:lang w:eastAsia="zh-CN"/>
        </w:rPr>
        <w:t>0092</w:t>
      </w:r>
      <w:r>
        <w:rPr>
          <w:rFonts w:hint="eastAsia" w:ascii="方正小标宋简体" w:eastAsia="方正小标宋简体"/>
          <w:sz w:val="44"/>
          <w:szCs w:val="44"/>
        </w:rPr>
        <w:t>号</w:t>
      </w:r>
      <w:r>
        <w:rPr>
          <w:rFonts w:hint="default" w:ascii="方正小标宋简体" w:eastAsia="方正小标宋简体"/>
          <w:sz w:val="44"/>
          <w:szCs w:val="44"/>
        </w:rPr>
        <w:t>提案会</w:t>
      </w:r>
      <w:r>
        <w:rPr>
          <w:rFonts w:hint="eastAsia" w:ascii="方正小标宋简体" w:eastAsia="方正小标宋简体"/>
          <w:sz w:val="44"/>
          <w:szCs w:val="44"/>
        </w:rPr>
        <w:t>办意见的函</w:t>
      </w:r>
    </w:p>
    <w:p>
      <w:pPr>
        <w:keepNext w:val="0"/>
        <w:keepLines w:val="0"/>
        <w:pageBreakBefore w:val="0"/>
        <w:widowControl w:val="0"/>
        <w:kinsoku/>
        <w:wordWrap/>
        <w:overflowPunct/>
        <w:topLinePunct w:val="0"/>
        <w:autoSpaceDE/>
        <w:autoSpaceDN/>
        <w:bidi w:val="0"/>
        <w:spacing w:line="500" w:lineRule="exact"/>
        <w:jc w:val="left"/>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spacing w:line="500" w:lineRule="exact"/>
        <w:jc w:val="left"/>
        <w:textAlignment w:val="auto"/>
        <w:rPr>
          <w:rFonts w:hint="eastAsia" w:ascii="仿宋_GB2312" w:eastAsia="仿宋_GB2312"/>
          <w:sz w:val="32"/>
          <w:szCs w:val="32"/>
        </w:rPr>
      </w:pPr>
      <w:r>
        <w:rPr>
          <w:rFonts w:hint="eastAsia" w:ascii="仿宋_GB2312" w:eastAsia="仿宋_GB2312"/>
          <w:sz w:val="32"/>
          <w:szCs w:val="32"/>
        </w:rPr>
        <w:t>市</w:t>
      </w:r>
      <w:r>
        <w:rPr>
          <w:rFonts w:hint="default" w:ascii="仿宋_GB2312" w:eastAsia="仿宋_GB2312"/>
          <w:sz w:val="32"/>
          <w:szCs w:val="32"/>
        </w:rPr>
        <w:t>乡村振兴和协作交流局</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市政协七届四次会议第20240092号提案《</w:t>
      </w:r>
      <w:r>
        <w:rPr>
          <w:rFonts w:hint="eastAsia" w:ascii="仿宋_GB2312" w:hAnsi="仿宋_GB2312" w:eastAsia="仿宋_GB2312" w:cs="仿宋_GB2312"/>
          <w:b w:val="0"/>
          <w:sz w:val="32"/>
          <w:szCs w:val="32"/>
          <w:lang w:val="en-US" w:eastAsia="zh-CN"/>
        </w:rPr>
        <w:t>关于在更高层次更广范围更宽领域推进粤桂协作，推动更多“桂品”融湾入深的提案</w:t>
      </w:r>
      <w:r>
        <w:rPr>
          <w:rFonts w:hint="eastAsia" w:ascii="仿宋_GB2312" w:eastAsia="仿宋_GB2312"/>
          <w:sz w:val="32"/>
          <w:szCs w:val="32"/>
        </w:rPr>
        <w:t>》收悉。经研究，现提出以下</w:t>
      </w:r>
      <w:r>
        <w:rPr>
          <w:rFonts w:hint="default" w:ascii="仿宋_GB2312" w:eastAsia="仿宋_GB2312"/>
          <w:sz w:val="32"/>
          <w:szCs w:val="32"/>
        </w:rPr>
        <w:t>会</w:t>
      </w:r>
      <w:r>
        <w:rPr>
          <w:rFonts w:hint="eastAsia" w:ascii="仿宋_GB2312" w:eastAsia="仿宋_GB2312"/>
          <w:sz w:val="32"/>
          <w:szCs w:val="32"/>
        </w:rPr>
        <w:t>办意见：</w:t>
      </w:r>
    </w:p>
    <w:p>
      <w:pPr>
        <w:keepNext w:val="0"/>
        <w:keepLines w:val="0"/>
        <w:pageBreakBefore w:val="0"/>
        <w:widowControl w:val="0"/>
        <w:numPr>
          <w:ilvl w:val="0"/>
          <w:numId w:val="1"/>
        </w:numPr>
        <w:kinsoku/>
        <w:wordWrap/>
        <w:overflowPunct/>
        <w:topLinePunct w:val="0"/>
        <w:autoSpaceDE/>
        <w:autoSpaceDN/>
        <w:bidi w:val="0"/>
        <w:spacing w:line="500" w:lineRule="exact"/>
        <w:ind w:firstLine="640" w:firstLineChars="200"/>
        <w:textAlignment w:val="auto"/>
        <w:rPr>
          <w:rFonts w:hint="eastAsia" w:ascii="黑体" w:hAnsi="黑体" w:eastAsia="黑体" w:cs="黑体"/>
          <w:sz w:val="32"/>
          <w:szCs w:val="32"/>
        </w:rPr>
      </w:pPr>
      <w:r>
        <w:rPr>
          <w:rFonts w:hint="default" w:ascii="黑体" w:hAnsi="黑体" w:eastAsia="黑体" w:cs="黑体"/>
          <w:sz w:val="32"/>
          <w:szCs w:val="32"/>
        </w:rPr>
        <w:t>加大力度开展消费帮扶</w:t>
      </w:r>
    </w:p>
    <w:p>
      <w:pPr>
        <w:keepNext w:val="0"/>
        <w:keepLines w:val="0"/>
        <w:pageBreakBefore w:val="0"/>
        <w:widowControl w:val="0"/>
        <w:numPr>
          <w:ilvl w:val="0"/>
          <w:numId w:val="0"/>
        </w:numPr>
        <w:kinsoku/>
        <w:wordWrap/>
        <w:overflowPunct/>
        <w:topLinePunct w:val="0"/>
        <w:autoSpaceDE/>
        <w:autoSpaceDN/>
        <w:bidi w:val="0"/>
        <w:spacing w:line="500" w:lineRule="exact"/>
        <w:ind w:firstLine="642" w:firstLineChars="200"/>
        <w:textAlignment w:val="auto"/>
        <w:rPr>
          <w:rFonts w:hint="eastAsia"/>
        </w:rPr>
      </w:pPr>
      <w:r>
        <w:rPr>
          <w:rFonts w:hint="default" w:ascii="仿宋_GB2312" w:eastAsia="仿宋_GB2312"/>
          <w:b/>
          <w:bCs/>
          <w:sz w:val="32"/>
          <w:szCs w:val="32"/>
        </w:rPr>
        <w:t>一是</w:t>
      </w:r>
      <w:r>
        <w:rPr>
          <w:rFonts w:hint="default" w:ascii="仿宋_GB2312" w:eastAsia="仿宋_GB2312"/>
          <w:sz w:val="32"/>
          <w:szCs w:val="32"/>
        </w:rPr>
        <w:t>积极发动我市大型商超、</w:t>
      </w:r>
      <w:r>
        <w:rPr>
          <w:rFonts w:hint="eastAsia" w:ascii="仿宋_GB2312" w:eastAsia="仿宋_GB2312"/>
          <w:sz w:val="32"/>
          <w:szCs w:val="32"/>
        </w:rPr>
        <w:t>电商企业</w:t>
      </w:r>
      <w:r>
        <w:rPr>
          <w:rFonts w:hint="eastAsia" w:ascii="仿宋_GB2312" w:hAnsi="-webkit-standard" w:eastAsia="仿宋_GB2312" w:cs="仿宋_GB2312"/>
          <w:i w:val="0"/>
          <w:caps w:val="0"/>
          <w:color w:val="000000"/>
          <w:spacing w:val="0"/>
          <w:sz w:val="32"/>
          <w:szCs w:val="32"/>
          <w:u w:val="none"/>
        </w:rPr>
        <w:t>与</w:t>
      </w:r>
      <w:r>
        <w:rPr>
          <w:rFonts w:hint="default" w:ascii="仿宋_GB2312" w:hAnsi="-webkit-standard" w:eastAsia="仿宋_GB2312" w:cs="仿宋_GB2312"/>
          <w:i w:val="0"/>
          <w:caps w:val="0"/>
          <w:color w:val="000000"/>
          <w:spacing w:val="0"/>
          <w:sz w:val="32"/>
          <w:szCs w:val="32"/>
          <w:u w:val="none"/>
        </w:rPr>
        <w:t>广西</w:t>
      </w:r>
      <w:r>
        <w:rPr>
          <w:rFonts w:hint="eastAsia" w:ascii="仿宋_GB2312" w:hAnsi="-webkit-standard" w:eastAsia="仿宋_GB2312" w:cs="仿宋_GB2312"/>
          <w:i w:val="0"/>
          <w:caps w:val="0"/>
          <w:color w:val="000000"/>
          <w:spacing w:val="0"/>
          <w:sz w:val="32"/>
          <w:szCs w:val="32"/>
          <w:u w:val="none"/>
        </w:rPr>
        <w:t>加强产销对接</w:t>
      </w:r>
      <w:r>
        <w:rPr>
          <w:rFonts w:hint="default" w:ascii="仿宋_GB2312" w:hAnsi="-webkit-standard" w:eastAsia="仿宋_GB2312" w:cs="仿宋_GB2312"/>
          <w:i w:val="0"/>
          <w:caps w:val="0"/>
          <w:color w:val="000000"/>
          <w:spacing w:val="0"/>
          <w:sz w:val="32"/>
          <w:szCs w:val="32"/>
          <w:u w:val="none"/>
        </w:rPr>
        <w:t>，助销消费帮扶产品</w:t>
      </w:r>
      <w:r>
        <w:rPr>
          <w:rFonts w:hint="eastAsia" w:ascii="仿宋_GB2312" w:hAnsi="-webkit-standard" w:eastAsia="仿宋_GB2312" w:cs="仿宋_GB2312"/>
          <w:i w:val="0"/>
          <w:caps w:val="0"/>
          <w:color w:val="000000"/>
          <w:spacing w:val="0"/>
          <w:sz w:val="32"/>
          <w:szCs w:val="32"/>
          <w:u w:val="none"/>
        </w:rPr>
        <w:t>。据深圳消费帮扶监测平台数据显示，</w:t>
      </w:r>
      <w:r>
        <w:rPr>
          <w:rFonts w:hint="default" w:ascii="仿宋_GB2312" w:hAnsi="-webkit-standard" w:eastAsia="仿宋_GB2312" w:cs="仿宋_GB2312"/>
          <w:i w:val="0"/>
          <w:caps w:val="0"/>
          <w:color w:val="000000"/>
          <w:spacing w:val="0"/>
          <w:sz w:val="32"/>
          <w:szCs w:val="32"/>
          <w:u w:val="none"/>
        </w:rPr>
        <w:t>2023年，</w:t>
      </w:r>
      <w:r>
        <w:rPr>
          <w:rFonts w:hint="eastAsia" w:ascii="仿宋_GB2312" w:hAnsi="-webkit-standard" w:eastAsia="仿宋_GB2312" w:cs="仿宋_GB2312"/>
          <w:i w:val="0"/>
          <w:caps w:val="0"/>
          <w:color w:val="000000"/>
          <w:spacing w:val="0"/>
          <w:sz w:val="32"/>
          <w:szCs w:val="32"/>
          <w:u w:val="none"/>
        </w:rPr>
        <w:t>市商务局负责督导的重点连锁商超和电商企业共报送消费帮扶产品采购金额达1</w:t>
      </w:r>
      <w:r>
        <w:rPr>
          <w:rFonts w:hint="default" w:ascii="仿宋_GB2312" w:hAnsi="-webkit-standard" w:eastAsia="仿宋_GB2312" w:cs="仿宋_GB2312"/>
          <w:i w:val="0"/>
          <w:caps w:val="0"/>
          <w:color w:val="000000"/>
          <w:spacing w:val="0"/>
          <w:sz w:val="32"/>
          <w:szCs w:val="32"/>
          <w:u w:val="none"/>
          <w:lang w:eastAsia="zh-CN"/>
        </w:rPr>
        <w:t>8</w:t>
      </w:r>
      <w:r>
        <w:rPr>
          <w:rFonts w:hint="eastAsia" w:ascii="仿宋_GB2312" w:hAnsi="-webkit-standard" w:eastAsia="仿宋_GB2312" w:cs="仿宋_GB2312"/>
          <w:i w:val="0"/>
          <w:caps w:val="0"/>
          <w:color w:val="000000"/>
          <w:spacing w:val="0"/>
          <w:sz w:val="32"/>
          <w:szCs w:val="32"/>
          <w:u w:val="none"/>
          <w:lang w:eastAsia="zh-CN"/>
        </w:rPr>
        <w:t>.</w:t>
      </w:r>
      <w:r>
        <w:rPr>
          <w:rFonts w:hint="default" w:ascii="仿宋_GB2312" w:hAnsi="-webkit-standard" w:eastAsia="仿宋_GB2312" w:cs="仿宋_GB2312"/>
          <w:i w:val="0"/>
          <w:caps w:val="0"/>
          <w:color w:val="000000"/>
          <w:spacing w:val="0"/>
          <w:sz w:val="32"/>
          <w:szCs w:val="32"/>
          <w:u w:val="none"/>
          <w:lang w:eastAsia="zh-CN"/>
        </w:rPr>
        <w:t>69</w:t>
      </w:r>
      <w:r>
        <w:rPr>
          <w:rFonts w:hint="eastAsia" w:ascii="仿宋_GB2312" w:hAnsi="-webkit-standard" w:eastAsia="仿宋_GB2312" w:cs="仿宋_GB2312"/>
          <w:i w:val="0"/>
          <w:caps w:val="0"/>
          <w:color w:val="000000"/>
          <w:spacing w:val="0"/>
          <w:sz w:val="32"/>
          <w:szCs w:val="32"/>
          <w:u w:val="none"/>
        </w:rPr>
        <w:t>亿元。</w:t>
      </w:r>
      <w:r>
        <w:rPr>
          <w:rFonts w:hint="eastAsia" w:ascii="仿宋_GB2312" w:eastAsia="仿宋_GB2312"/>
          <w:b/>
          <w:bCs/>
          <w:sz w:val="32"/>
          <w:szCs w:val="32"/>
        </w:rPr>
        <w:t>二是</w:t>
      </w:r>
      <w:r>
        <w:rPr>
          <w:rFonts w:hint="default" w:ascii="仿宋_GB2312" w:eastAsia="仿宋_GB2312"/>
          <w:sz w:val="32"/>
          <w:szCs w:val="32"/>
        </w:rPr>
        <w:t>鼓励</w:t>
      </w:r>
      <w:r>
        <w:rPr>
          <w:rFonts w:hint="eastAsia" w:ascii="仿宋_GB2312" w:eastAsia="仿宋_GB2312"/>
          <w:sz w:val="32"/>
          <w:szCs w:val="32"/>
        </w:rPr>
        <w:t>盒马鲜生</w:t>
      </w:r>
      <w:r>
        <w:rPr>
          <w:rFonts w:hint="default" w:ascii="仿宋_GB2312" w:eastAsia="仿宋_GB2312"/>
          <w:sz w:val="32"/>
          <w:szCs w:val="32"/>
        </w:rPr>
        <w:t>、</w:t>
      </w:r>
      <w:r>
        <w:rPr>
          <w:rFonts w:hint="eastAsia" w:ascii="仿宋_GB2312" w:eastAsia="仿宋_GB2312"/>
          <w:sz w:val="32"/>
          <w:szCs w:val="32"/>
        </w:rPr>
        <w:t>朴朴超市、美团买菜、叮咚买菜</w:t>
      </w:r>
      <w:r>
        <w:rPr>
          <w:rFonts w:hint="default" w:ascii="仿宋_GB2312" w:eastAsia="仿宋_GB2312"/>
          <w:sz w:val="32"/>
          <w:szCs w:val="32"/>
        </w:rPr>
        <w:t>等商超、</w:t>
      </w:r>
      <w:r>
        <w:rPr>
          <w:rFonts w:hint="eastAsia" w:ascii="仿宋_GB2312" w:eastAsia="仿宋_GB2312"/>
          <w:sz w:val="32"/>
          <w:szCs w:val="32"/>
        </w:rPr>
        <w:t>电商企业上架</w:t>
      </w:r>
      <w:r>
        <w:rPr>
          <w:rFonts w:hint="default" w:ascii="仿宋_GB2312" w:eastAsia="仿宋_GB2312"/>
          <w:sz w:val="32"/>
          <w:szCs w:val="32"/>
        </w:rPr>
        <w:t>茶叶、芒果等</w:t>
      </w:r>
      <w:r>
        <w:rPr>
          <w:rFonts w:hint="eastAsia" w:ascii="仿宋_GB2312" w:eastAsia="仿宋_GB2312"/>
          <w:sz w:val="32"/>
          <w:szCs w:val="32"/>
        </w:rPr>
        <w:t>“桂字号”特色好产品，充分利用产品推荐、美食展销、打折促销等方式，宣传推广广西特色产品及文化，提高知名度和美誉度。</w:t>
      </w:r>
      <w:r>
        <w:rPr>
          <w:rFonts w:hint="default" w:ascii="仿宋_GB2312" w:eastAsia="仿宋_GB2312"/>
          <w:sz w:val="32"/>
          <w:szCs w:val="32"/>
        </w:rPr>
        <w:t>2022-</w:t>
      </w:r>
      <w:r>
        <w:rPr>
          <w:rFonts w:hint="eastAsia" w:ascii="仿宋_GB2312" w:eastAsia="仿宋_GB2312"/>
          <w:sz w:val="32"/>
          <w:szCs w:val="32"/>
        </w:rPr>
        <w:t>2023年</w:t>
      </w:r>
      <w:r>
        <w:rPr>
          <w:rFonts w:hint="default" w:ascii="仿宋_GB2312" w:eastAsia="仿宋_GB2312"/>
          <w:sz w:val="32"/>
          <w:szCs w:val="32"/>
        </w:rPr>
        <w:t>，</w:t>
      </w:r>
      <w:r>
        <w:rPr>
          <w:rFonts w:hint="eastAsia" w:ascii="仿宋_GB2312" w:eastAsia="仿宋_GB2312"/>
          <w:sz w:val="32"/>
          <w:szCs w:val="32"/>
        </w:rPr>
        <w:t>点筹网</w:t>
      </w:r>
      <w:r>
        <w:rPr>
          <w:rFonts w:hint="default" w:ascii="仿宋_GB2312" w:eastAsia="仿宋_GB2312"/>
          <w:sz w:val="32"/>
          <w:szCs w:val="32"/>
        </w:rPr>
        <w:t>共</w:t>
      </w:r>
      <w:r>
        <w:rPr>
          <w:rFonts w:hint="eastAsia" w:ascii="仿宋_GB2312" w:eastAsia="仿宋_GB2312"/>
          <w:sz w:val="32"/>
          <w:szCs w:val="32"/>
        </w:rPr>
        <w:t>开办7场</w:t>
      </w:r>
      <w:r>
        <w:rPr>
          <w:rFonts w:hint="default" w:ascii="仿宋_GB2312" w:eastAsia="仿宋_GB2312"/>
          <w:sz w:val="32"/>
          <w:szCs w:val="32"/>
        </w:rPr>
        <w:t>广西特色品牌产品</w:t>
      </w:r>
      <w:r>
        <w:rPr>
          <w:rFonts w:hint="eastAsia" w:ascii="仿宋_GB2312" w:eastAsia="仿宋_GB2312"/>
          <w:sz w:val="32"/>
          <w:szCs w:val="32"/>
        </w:rPr>
        <w:t>直播活动，销售</w:t>
      </w:r>
      <w:r>
        <w:rPr>
          <w:rFonts w:hint="default" w:ascii="仿宋_GB2312" w:eastAsia="仿宋_GB2312"/>
          <w:sz w:val="32"/>
          <w:szCs w:val="32"/>
        </w:rPr>
        <w:t>及</w:t>
      </w:r>
      <w:r>
        <w:rPr>
          <w:rFonts w:hint="eastAsia" w:ascii="仿宋_GB2312" w:eastAsia="仿宋_GB2312"/>
          <w:sz w:val="32"/>
          <w:szCs w:val="32"/>
        </w:rPr>
        <w:t>采购相关农产品达350余万斤。</w:t>
      </w:r>
    </w:p>
    <w:p>
      <w:pPr>
        <w:keepNext w:val="0"/>
        <w:keepLines w:val="0"/>
        <w:pageBreakBefore w:val="0"/>
        <w:widowControl w:val="0"/>
        <w:numPr>
          <w:ilvl w:val="0"/>
          <w:numId w:val="1"/>
        </w:numPr>
        <w:kinsoku/>
        <w:wordWrap/>
        <w:overflowPunct/>
        <w:topLinePunct w:val="0"/>
        <w:autoSpaceDE/>
        <w:autoSpaceDN/>
        <w:bidi w:val="0"/>
        <w:spacing w:line="500" w:lineRule="exact"/>
        <w:ind w:firstLine="640" w:firstLineChars="200"/>
        <w:textAlignment w:val="auto"/>
        <w:rPr>
          <w:rFonts w:hint="eastAsia" w:ascii="黑体" w:hAnsi="黑体" w:eastAsia="黑体" w:cs="黑体"/>
          <w:sz w:val="32"/>
          <w:szCs w:val="32"/>
        </w:rPr>
      </w:pPr>
      <w:r>
        <w:rPr>
          <w:rFonts w:hint="default" w:ascii="黑体" w:hAnsi="黑体" w:eastAsia="黑体" w:cs="黑体"/>
          <w:sz w:val="32"/>
          <w:szCs w:val="32"/>
        </w:rPr>
        <w:t>助力</w:t>
      </w:r>
      <w:r>
        <w:rPr>
          <w:rFonts w:hint="eastAsia" w:ascii="黑体" w:hAnsi="黑体" w:eastAsia="黑体" w:cs="黑体"/>
          <w:sz w:val="32"/>
          <w:szCs w:val="32"/>
        </w:rPr>
        <w:t>“桂字号”品牌宣传推广</w:t>
      </w:r>
    </w:p>
    <w:p>
      <w:pPr>
        <w:pStyle w:val="2"/>
        <w:keepNext w:val="0"/>
        <w:keepLines w:val="0"/>
        <w:pageBreakBefore w:val="0"/>
        <w:widowControl w:val="0"/>
        <w:kinsoku/>
        <w:wordWrap/>
        <w:overflowPunct/>
        <w:topLinePunct w:val="0"/>
        <w:autoSpaceDE/>
        <w:autoSpaceDN/>
        <w:bidi w:val="0"/>
        <w:spacing w:after="0" w:line="500" w:lineRule="exact"/>
        <w:ind w:firstLine="642" w:firstLineChars="200"/>
        <w:textAlignment w:val="auto"/>
        <w:rPr>
          <w:rFonts w:hint="default" w:ascii="仿宋_GB2312" w:eastAsia="仿宋_GB2312"/>
          <w:sz w:val="32"/>
          <w:szCs w:val="32"/>
        </w:rPr>
      </w:pPr>
      <w:r>
        <w:rPr>
          <w:rFonts w:hint="default" w:ascii="仿宋_GB2312" w:hAnsi="-webkit-standard" w:eastAsia="仿宋_GB2312" w:cs="仿宋_GB2312"/>
          <w:b/>
          <w:bCs/>
          <w:i w:val="0"/>
          <w:caps w:val="0"/>
          <w:color w:val="000000"/>
          <w:spacing w:val="0"/>
          <w:sz w:val="32"/>
          <w:szCs w:val="32"/>
          <w:u w:val="none"/>
        </w:rPr>
        <w:t>一</w:t>
      </w:r>
      <w:r>
        <w:rPr>
          <w:rFonts w:hint="eastAsia" w:ascii="仿宋_GB2312" w:hAnsi="-webkit-standard" w:eastAsia="仿宋_GB2312" w:cs="仿宋_GB2312"/>
          <w:b/>
          <w:bCs/>
          <w:i w:val="0"/>
          <w:caps w:val="0"/>
          <w:color w:val="000000"/>
          <w:spacing w:val="0"/>
          <w:sz w:val="32"/>
          <w:szCs w:val="32"/>
          <w:u w:val="none"/>
        </w:rPr>
        <w:t>是</w:t>
      </w:r>
      <w:r>
        <w:rPr>
          <w:rFonts w:hint="eastAsia" w:ascii="仿宋_GB2312" w:hAnsi="-webkit-standard" w:eastAsia="仿宋_GB2312" w:cs="仿宋_GB2312"/>
          <w:i w:val="0"/>
          <w:caps w:val="0"/>
          <w:color w:val="000000"/>
          <w:spacing w:val="0"/>
          <w:sz w:val="32"/>
          <w:szCs w:val="32"/>
          <w:u w:val="none"/>
        </w:rPr>
        <w:t>推动举办深圳·百色芒果节</w:t>
      </w:r>
      <w:r>
        <w:rPr>
          <w:rFonts w:hint="eastAsia" w:ascii="仿宋_GB2312" w:hAnsi="-webkit-standard" w:eastAsia="仿宋_GB2312" w:cs="仿宋_GB2312"/>
          <w:i w:val="0"/>
          <w:caps w:val="0"/>
          <w:color w:val="000000"/>
          <w:spacing w:val="0"/>
          <w:sz w:val="32"/>
          <w:szCs w:val="32"/>
          <w:u w:val="none"/>
          <w:lang w:eastAsia="zh-CN"/>
        </w:rPr>
        <w:t>，</w:t>
      </w:r>
      <w:r>
        <w:rPr>
          <w:rFonts w:hint="eastAsia" w:ascii="仿宋_GB2312" w:hAnsi="-webkit-standard" w:eastAsia="仿宋_GB2312" w:cs="仿宋_GB2312"/>
          <w:i w:val="0"/>
          <w:caps w:val="0"/>
          <w:color w:val="000000"/>
          <w:spacing w:val="0"/>
          <w:sz w:val="32"/>
          <w:szCs w:val="32"/>
          <w:u w:val="none"/>
        </w:rPr>
        <w:t>与粤桂协作工作队、深圳市乡村振兴和协作交流局，以及百色市商务局、乡村振兴局、驻深圳办事处等单位共同主办2023年首届“深圳·百色芒果节”，联动全市超800家商超门店开展营销活动。活动启动仪式上进行了购销签约仪式，深百两地8家企业现场代表签署芒果购销协议超2580吨。</w:t>
      </w:r>
      <w:r>
        <w:rPr>
          <w:rFonts w:hint="eastAsia" w:ascii="仿宋_GB2312" w:hAnsi="-webkit-standard" w:eastAsia="仿宋_GB2312" w:cs="仿宋_GB2312"/>
          <w:b/>
          <w:bCs/>
          <w:i w:val="0"/>
          <w:caps w:val="0"/>
          <w:color w:val="000000"/>
          <w:spacing w:val="0"/>
          <w:sz w:val="32"/>
          <w:szCs w:val="32"/>
          <w:u w:val="none"/>
        </w:rPr>
        <w:t>二是</w:t>
      </w:r>
      <w:r>
        <w:rPr>
          <w:rFonts w:hint="eastAsia" w:ascii="仿宋_GB2312" w:hAnsi="-webkit-standard" w:eastAsia="仿宋_GB2312" w:cs="仿宋_GB2312"/>
          <w:i w:val="0"/>
          <w:caps w:val="0"/>
          <w:color w:val="000000"/>
          <w:spacing w:val="0"/>
          <w:sz w:val="32"/>
          <w:szCs w:val="32"/>
          <w:u w:val="none"/>
        </w:rPr>
        <w:t>支持华润万家举办“乡村振兴·名优特产进万家”特色商品展销活动，为广西、江西、贵州、新疆等十余个地区</w:t>
      </w:r>
      <w:r>
        <w:rPr>
          <w:rFonts w:hint="default" w:ascii="仿宋_GB2312" w:hAnsi="-webkit-standard" w:eastAsia="仿宋_GB2312" w:cs="仿宋_GB2312"/>
          <w:i w:val="0"/>
          <w:caps w:val="0"/>
          <w:color w:val="000000"/>
          <w:spacing w:val="0"/>
          <w:sz w:val="32"/>
          <w:szCs w:val="32"/>
          <w:u w:val="none"/>
        </w:rPr>
        <w:t>的</w:t>
      </w:r>
      <w:r>
        <w:rPr>
          <w:rFonts w:hint="eastAsia" w:ascii="仿宋_GB2312" w:hAnsi="-webkit-standard" w:eastAsia="仿宋_GB2312" w:cs="仿宋_GB2312"/>
          <w:i w:val="0"/>
          <w:caps w:val="0"/>
          <w:color w:val="000000"/>
          <w:spacing w:val="0"/>
          <w:sz w:val="32"/>
          <w:szCs w:val="32"/>
          <w:u w:val="none"/>
        </w:rPr>
        <w:t>名优特产品提供展示窗口，推动各地产品销售。</w:t>
      </w:r>
      <w:r>
        <w:rPr>
          <w:rFonts w:hint="default" w:ascii="仿宋_GB2312" w:hAnsi="-webkit-standard" w:eastAsia="仿宋_GB2312" w:cs="仿宋_GB2312"/>
          <w:b/>
          <w:bCs/>
          <w:i w:val="0"/>
          <w:caps w:val="0"/>
          <w:color w:val="000000"/>
          <w:spacing w:val="0"/>
          <w:sz w:val="32"/>
          <w:szCs w:val="32"/>
          <w:u w:val="none"/>
        </w:rPr>
        <w:t>三是</w:t>
      </w:r>
      <w:r>
        <w:rPr>
          <w:rFonts w:hint="eastAsia" w:ascii="仿宋_GB2312" w:hAnsi="仿宋_GB2312" w:eastAsia="仿宋_GB2312" w:cs="仿宋_GB2312"/>
          <w:i w:val="0"/>
          <w:caps w:val="0"/>
          <w:color w:val="000000"/>
          <w:spacing w:val="0"/>
          <w:kern w:val="0"/>
          <w:sz w:val="32"/>
          <w:szCs w:val="32"/>
          <w:u w:val="none"/>
          <w:lang w:val="en-US" w:eastAsia="zh-CN" w:bidi="ar"/>
        </w:rPr>
        <w:t>充分发挥“互联网+消费帮扶”的新型线上消费方式优势，</w:t>
      </w:r>
      <w:r>
        <w:rPr>
          <w:rFonts w:hint="default" w:ascii="仿宋_GB2312" w:eastAsia="仿宋_GB2312"/>
          <w:sz w:val="32"/>
          <w:szCs w:val="32"/>
        </w:rPr>
        <w:t>通过举办</w:t>
      </w:r>
      <w:r>
        <w:rPr>
          <w:rFonts w:hint="eastAsia" w:ascii="仿宋_GB2312" w:eastAsia="仿宋_GB2312"/>
          <w:sz w:val="32"/>
          <w:szCs w:val="32"/>
        </w:rPr>
        <w:t>“网上年货节”“双品网购节”“热带水果节”等系列线上线下电商促消费活动</w:t>
      </w:r>
      <w:r>
        <w:rPr>
          <w:rFonts w:hint="eastAsia" w:ascii="仿宋_GB2312" w:hAnsi="仿宋_GB2312" w:eastAsia="仿宋_GB2312" w:cs="仿宋_GB2312"/>
          <w:i w:val="0"/>
          <w:caps w:val="0"/>
          <w:color w:val="000000"/>
          <w:spacing w:val="0"/>
          <w:kern w:val="0"/>
          <w:sz w:val="32"/>
          <w:szCs w:val="32"/>
          <w:u w:val="none"/>
          <w:lang w:val="en-US" w:eastAsia="zh-CN" w:bidi="ar"/>
        </w:rPr>
        <w:t>及开展直播带货等方式，进一步拉动</w:t>
      </w:r>
      <w:r>
        <w:rPr>
          <w:rFonts w:hint="default" w:ascii="仿宋_GB2312" w:hAnsi="仿宋_GB2312" w:eastAsia="仿宋_GB2312" w:cs="仿宋_GB2312"/>
          <w:i w:val="0"/>
          <w:caps w:val="0"/>
          <w:color w:val="000000"/>
          <w:spacing w:val="0"/>
          <w:kern w:val="0"/>
          <w:sz w:val="32"/>
          <w:szCs w:val="32"/>
          <w:u w:val="none"/>
          <w:lang w:eastAsia="zh-CN" w:bidi="ar"/>
        </w:rPr>
        <w:t>广西</w:t>
      </w:r>
      <w:r>
        <w:rPr>
          <w:rFonts w:hint="eastAsia" w:ascii="仿宋_GB2312" w:hAnsi="仿宋_GB2312" w:eastAsia="仿宋_GB2312" w:cs="仿宋_GB2312"/>
          <w:i w:val="0"/>
          <w:caps w:val="0"/>
          <w:color w:val="000000"/>
          <w:spacing w:val="0"/>
          <w:kern w:val="0"/>
          <w:sz w:val="32"/>
          <w:szCs w:val="32"/>
          <w:u w:val="none"/>
          <w:lang w:val="en-US" w:eastAsia="zh-CN" w:bidi="ar"/>
        </w:rPr>
        <w:t>优质农特产品销售</w:t>
      </w:r>
      <w:r>
        <w:rPr>
          <w:rFonts w:hint="default" w:ascii="仿宋_GB2312" w:hAnsi="仿宋_GB2312" w:eastAsia="仿宋_GB2312" w:cs="仿宋_GB2312"/>
          <w:i w:val="0"/>
          <w:caps w:val="0"/>
          <w:color w:val="000000"/>
          <w:spacing w:val="0"/>
          <w:kern w:val="0"/>
          <w:sz w:val="32"/>
          <w:szCs w:val="32"/>
          <w:u w:val="none"/>
          <w:lang w:eastAsia="zh-CN" w:bidi="ar"/>
        </w:rPr>
        <w:t>，</w:t>
      </w:r>
      <w:r>
        <w:rPr>
          <w:rFonts w:hint="eastAsia" w:ascii="仿宋_GB2312" w:eastAsia="仿宋_GB2312"/>
          <w:sz w:val="32"/>
          <w:szCs w:val="32"/>
        </w:rPr>
        <w:t>推动优质“桂品”</w:t>
      </w:r>
      <w:r>
        <w:rPr>
          <w:rFonts w:hint="default" w:ascii="仿宋_GB2312" w:eastAsia="仿宋_GB2312"/>
          <w:sz w:val="32"/>
          <w:szCs w:val="32"/>
        </w:rPr>
        <w:t>拓展市场。</w:t>
      </w:r>
    </w:p>
    <w:p>
      <w:pPr>
        <w:keepNext w:val="0"/>
        <w:keepLines w:val="0"/>
        <w:pageBreakBefore w:val="0"/>
        <w:widowControl w:val="0"/>
        <w:numPr>
          <w:ilvl w:val="0"/>
          <w:numId w:val="0"/>
        </w:numPr>
        <w:kinsoku/>
        <w:wordWrap/>
        <w:overflowPunct/>
        <w:topLinePunct w:val="0"/>
        <w:autoSpaceDE/>
        <w:autoSpaceDN/>
        <w:bidi w:val="0"/>
        <w:spacing w:line="50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三、提升农村电商应用水平</w:t>
      </w:r>
    </w:p>
    <w:p>
      <w:pPr>
        <w:pStyle w:val="8"/>
        <w:keepNext w:val="0"/>
        <w:keepLines w:val="0"/>
        <w:pageBreakBefore w:val="0"/>
        <w:widowControl w:val="0"/>
        <w:kinsoku/>
        <w:wordWrap/>
        <w:overflowPunct/>
        <w:topLinePunct w:val="0"/>
        <w:autoSpaceDE/>
        <w:autoSpaceDN/>
        <w:bidi w:val="0"/>
        <w:spacing w:after="0" w:line="500" w:lineRule="exact"/>
        <w:ind w:firstLine="640"/>
        <w:textAlignment w:val="auto"/>
        <w:rPr>
          <w:rFonts w:hint="eastAsia" w:ascii="仿宋_GB2312" w:hAnsi="Calibri"/>
        </w:rPr>
      </w:pPr>
      <w:r>
        <w:rPr>
          <w:rFonts w:hint="eastAsia" w:ascii="仿宋_GB2312" w:hAnsi="Calibri"/>
        </w:rPr>
        <w:t>持续深化粤桂协作部署要求，鼓励新零售产业互联协会为广西南宁、玉林、贺州等多个地区提供市场开拓、资源对接、业务指导等服务，有效提升农村电商应用水平。2022</w:t>
      </w:r>
      <w:r>
        <w:rPr>
          <w:rFonts w:hint="default" w:ascii="仿宋_GB2312" w:hAnsi="Calibri"/>
        </w:rPr>
        <w:t>-</w:t>
      </w:r>
      <w:r>
        <w:rPr>
          <w:rFonts w:hint="eastAsia" w:ascii="仿宋_GB2312" w:hAnsi="Calibri"/>
        </w:rPr>
        <w:t>2023年，</w:t>
      </w:r>
      <w:r>
        <w:rPr>
          <w:rFonts w:hint="default" w:ascii="仿宋_GB2312" w:hAnsi="Calibri"/>
        </w:rPr>
        <w:t>推动</w:t>
      </w:r>
      <w:r>
        <w:rPr>
          <w:rFonts w:hint="eastAsia" w:ascii="仿宋_GB2312" w:hAnsi="Calibri"/>
        </w:rPr>
        <w:t>协会先后开展、参与了“万企兴万村”“2023粤桂东西部协作（玉林）经贸交流活动”等系列线上线下活动，推出横州茉莉花、玉林香料等优质桂品，推动“桂字号”农产品上行。</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仿宋_GB2312" w:eastAsia="仿宋_GB2312"/>
          <w:sz w:val="32"/>
          <w:szCs w:val="32"/>
        </w:rPr>
      </w:pPr>
      <w:r>
        <w:rPr>
          <w:rFonts w:hint="default" w:ascii="仿宋_GB2312" w:eastAsia="仿宋_GB2312"/>
          <w:sz w:val="32"/>
          <w:szCs w:val="32"/>
        </w:rPr>
        <w:t>此函，</w:t>
      </w:r>
      <w:r>
        <w:rPr>
          <w:rFonts w:hint="eastAsia" w:ascii="仿宋_GB2312" w:eastAsia="仿宋_GB2312"/>
          <w:sz w:val="32"/>
          <w:szCs w:val="32"/>
        </w:rPr>
        <w:t>以上意见供参考。</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15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spacing w:line="500" w:lineRule="exact"/>
        <w:ind w:firstLine="660" w:firstLineChars="150"/>
        <w:jc w:val="left"/>
        <w:textAlignment w:val="auto"/>
        <w:rPr>
          <w:rFonts w:ascii="方正小标宋简体" w:eastAsia="方正小标宋简体"/>
          <w:sz w:val="44"/>
          <w:szCs w:val="44"/>
        </w:rPr>
      </w:pPr>
    </w:p>
    <w:p>
      <w:pPr>
        <w:keepNext w:val="0"/>
        <w:keepLines w:val="0"/>
        <w:pageBreakBefore w:val="0"/>
        <w:widowControl w:val="0"/>
        <w:kinsoku/>
        <w:wordWrap/>
        <w:overflowPunct/>
        <w:topLinePunct w:val="0"/>
        <w:autoSpaceDE/>
        <w:autoSpaceDN/>
        <w:bidi w:val="0"/>
        <w:spacing w:line="500" w:lineRule="exact"/>
        <w:ind w:firstLine="480" w:firstLineChars="150"/>
        <w:jc w:val="center"/>
        <w:textAlignment w:val="auto"/>
        <w:rPr>
          <w:rFonts w:ascii="仿宋_GB2312" w:eastAsia="仿宋_GB2312"/>
          <w:sz w:val="32"/>
          <w:szCs w:val="32"/>
        </w:rPr>
      </w:pPr>
      <w:r>
        <w:rPr>
          <w:rFonts w:hint="default" w:ascii="仿宋_GB2312" w:eastAsia="仿宋_GB2312"/>
          <w:sz w:val="32"/>
          <w:szCs w:val="32"/>
        </w:rPr>
        <w:t xml:space="preserve">                     </w:t>
      </w:r>
      <w:r>
        <w:rPr>
          <w:rFonts w:ascii="仿宋_GB2312" w:eastAsia="仿宋_GB2312"/>
          <w:sz w:val="32"/>
          <w:szCs w:val="32"/>
        </w:rPr>
        <w:t>深圳市商务局</w:t>
      </w:r>
    </w:p>
    <w:p>
      <w:pPr>
        <w:keepNext w:val="0"/>
        <w:keepLines w:val="0"/>
        <w:pageBreakBefore w:val="0"/>
        <w:widowControl w:val="0"/>
        <w:kinsoku/>
        <w:wordWrap/>
        <w:overflowPunct/>
        <w:topLinePunct w:val="0"/>
        <w:autoSpaceDE/>
        <w:autoSpaceDN/>
        <w:bidi w:val="0"/>
        <w:spacing w:line="500" w:lineRule="exact"/>
        <w:ind w:firstLine="480" w:firstLineChars="150"/>
        <w:jc w:val="center"/>
        <w:textAlignment w:val="auto"/>
        <w:rPr>
          <w:rFonts w:ascii="仿宋_GB2312" w:eastAsia="仿宋_GB2312"/>
          <w:sz w:val="32"/>
          <w:szCs w:val="32"/>
        </w:rPr>
      </w:pPr>
      <w:r>
        <w:rPr>
          <w:rFonts w:hint="default" w:ascii="仿宋_GB2312" w:eastAsia="仿宋_GB2312"/>
          <w:sz w:val="32"/>
          <w:szCs w:val="32"/>
        </w:rPr>
        <w:t xml:space="preserve">                     </w:t>
      </w:r>
      <w:r>
        <w:rPr>
          <w:rFonts w:ascii="仿宋_GB2312" w:eastAsia="仿宋_GB2312"/>
          <w:sz w:val="32"/>
          <w:szCs w:val="32"/>
        </w:rPr>
        <w:t>202</w:t>
      </w:r>
      <w:r>
        <w:rPr>
          <w:rFonts w:hint="eastAsia" w:ascii="仿宋_GB2312" w:eastAsia="仿宋_GB2312"/>
          <w:sz w:val="32"/>
          <w:szCs w:val="32"/>
          <w:lang w:val="en-US" w:eastAsia="zh-CN"/>
        </w:rPr>
        <w:t>4</w:t>
      </w:r>
      <w:r>
        <w:rPr>
          <w:rFonts w:ascii="仿宋_GB2312" w:eastAsia="仿宋_GB2312"/>
          <w:sz w:val="32"/>
          <w:szCs w:val="32"/>
        </w:rPr>
        <w:t>年</w:t>
      </w:r>
      <w:r>
        <w:rPr>
          <w:rFonts w:hint="default" w:ascii="仿宋_GB2312" w:eastAsia="仿宋_GB2312"/>
          <w:sz w:val="32"/>
          <w:szCs w:val="32"/>
        </w:rPr>
        <w:t>4</w:t>
      </w:r>
      <w:r>
        <w:rPr>
          <w:rFonts w:ascii="仿宋_GB2312" w:eastAsia="仿宋_GB2312"/>
          <w:sz w:val="32"/>
          <w:szCs w:val="32"/>
        </w:rPr>
        <w:t>月</w:t>
      </w:r>
      <w:r>
        <w:rPr>
          <w:rFonts w:hint="eastAsia" w:ascii="仿宋_GB2312" w:eastAsia="仿宋_GB2312"/>
          <w:sz w:val="32"/>
          <w:szCs w:val="32"/>
          <w:lang w:val="en-US" w:eastAsia="zh-CN"/>
        </w:rPr>
        <w:t>18</w:t>
      </w:r>
      <w:r>
        <w:rPr>
          <w:rFonts w:ascii="仿宋_GB2312" w:eastAsia="仿宋_GB2312"/>
          <w:sz w:val="32"/>
          <w:szCs w:val="32"/>
        </w:rPr>
        <w:t>日</w:t>
      </w:r>
    </w:p>
    <w:p>
      <w:pPr>
        <w:keepNext w:val="0"/>
        <w:keepLines w:val="0"/>
        <w:pageBreakBefore w:val="0"/>
        <w:widowControl w:val="0"/>
        <w:kinsoku/>
        <w:wordWrap/>
        <w:overflowPunct/>
        <w:topLinePunct w:val="0"/>
        <w:autoSpaceDE/>
        <w:autoSpaceDN/>
        <w:bidi w:val="0"/>
        <w:spacing w:line="500" w:lineRule="exact"/>
        <w:jc w:val="lef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spacing w:line="500" w:lineRule="exact"/>
        <w:ind w:firstLine="640" w:firstLineChars="200"/>
        <w:jc w:val="left"/>
        <w:textAlignment w:val="auto"/>
        <w:rPr>
          <w:rFonts w:hint="eastAsia" w:ascii="仿宋_GB2312" w:eastAsia="仿宋_GB2312"/>
          <w:sz w:val="32"/>
          <w:szCs w:val="32"/>
        </w:rPr>
      </w:pPr>
    </w:p>
    <w:p>
      <w:pPr>
        <w:pStyle w:val="2"/>
        <w:spacing w:line="720" w:lineRule="auto"/>
        <w:rPr>
          <w:rFonts w:hint="eastAsia"/>
        </w:rPr>
      </w:pPr>
      <w:bookmarkStart w:id="1" w:name="_GoBack"/>
      <w:bookmarkEnd w:id="1"/>
    </w:p>
    <w:p>
      <w:pPr>
        <w:tabs>
          <w:tab w:val="left" w:pos="1843"/>
        </w:tabs>
        <w:spacing w:line="560" w:lineRule="exact"/>
        <w:ind w:right="640" w:firstLine="0"/>
        <w:rPr>
          <w:rFonts w:ascii="仿宋_GB2312" w:eastAsia="仿宋_GB2312"/>
          <w:sz w:val="32"/>
          <w:szCs w:val="32"/>
        </w:rPr>
      </w:pPr>
      <w:r>
        <w:rPr>
          <w:rFonts w:hint="eastAsia" w:ascii="仿宋_GB2312" w:eastAsia="仿宋_GB2312"/>
          <w:sz w:val="32"/>
          <w:szCs w:val="32"/>
        </w:rPr>
        <w:t>公开类型：公开。</w:t>
      </w:r>
    </w:p>
    <w:p>
      <w:pPr>
        <w:keepNext w:val="0"/>
        <w:keepLines w:val="0"/>
        <w:pageBreakBefore w:val="0"/>
        <w:widowControl w:val="0"/>
        <w:kinsoku/>
        <w:wordWrap/>
        <w:overflowPunct/>
        <w:topLinePunct w:val="0"/>
        <w:autoSpaceDE/>
        <w:autoSpaceDN/>
        <w:bidi w:val="0"/>
        <w:spacing w:line="560" w:lineRule="exact"/>
        <w:textAlignment w:val="auto"/>
      </w:pPr>
      <w:r>
        <w:rPr>
          <w:rFonts w:hint="eastAsia" w:ascii="仿宋_GB2312" w:eastAsia="仿宋_GB2312"/>
          <w:sz w:val="32"/>
          <w:szCs w:val="32"/>
        </w:rPr>
        <w:t>抄送：市政协提案委。</w:t>
      </w:r>
    </w:p>
    <w:sectPr>
      <w:footerReference r:id="rId3" w:type="default"/>
      <w:pgSz w:w="11906" w:h="16838"/>
      <w:pgMar w:top="1814" w:right="1474" w:bottom="1814"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4D"/>
    <w:family w:val="roman"/>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0000019F" w:csb1="00000000"/>
  </w:font>
  <w:font w:name="FreeSerif">
    <w:panose1 w:val="02020603050405020304"/>
    <w:charset w:val="00"/>
    <w:family w:val="auto"/>
    <w:pitch w:val="default"/>
    <w:sig w:usb0="E59FAFFF" w:usb1="C200FDFF" w:usb2="43501B29" w:usb3="04000043" w:csb0="6001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webkit-standard">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WAAAAZHJzL1BLAQIUABQAAAAIAIdO4kDOqXm5zwAAAAUBAAAPAAAAAAAA&#10;AAEAIAAAADgAAABkcnMvZG93bnJldi54bWxQSwECFAAUAAAACACHTuJAF0mU5cwBAACnAwAADgAA&#10;AAAAAAABACAAAAA0AQAAZHJzL2Uyb0RvYy54bWxQSwUGAAAAAAYABgBZAQAAcgU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6ACF8"/>
    <w:multiLevelType w:val="singleLevel"/>
    <w:tmpl w:val="FB16ACF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2DA095"/>
    <w:rsid w:val="5A2DA095"/>
    <w:rsid w:val="5FECDA70"/>
    <w:rsid w:val="67FF1A4D"/>
    <w:rsid w:val="68EF3497"/>
    <w:rsid w:val="6FFFFDBB"/>
    <w:rsid w:val="76BE988E"/>
    <w:rsid w:val="787F55A5"/>
    <w:rsid w:val="7F34521A"/>
    <w:rsid w:val="7F6F6EBC"/>
    <w:rsid w:val="7FFA08C4"/>
    <w:rsid w:val="9F66D036"/>
    <w:rsid w:val="A7CAD897"/>
    <w:rsid w:val="BFF7C1D1"/>
    <w:rsid w:val="D57B6645"/>
    <w:rsid w:val="ED5F3F83"/>
    <w:rsid w:val="EFFE5C3C"/>
    <w:rsid w:val="F3FF5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customStyle="1" w:styleId="8">
    <w:name w:val="_Style 1"/>
    <w:basedOn w:val="1"/>
    <w:qFormat/>
    <w:uiPriority w:val="0"/>
    <w:pPr>
      <w:spacing w:before="0" w:beforeAutospacing="0" w:after="0"/>
      <w:ind w:firstLine="200" w:firstLineChars="200"/>
    </w:pPr>
    <w:rPr>
      <w:rFonts w:ascii="宋体" w:hAnsi="宋体" w:eastAsia="仿宋_GB2312" w:cs="Times New Roman"/>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2022-03-09T23:01:00Z</dcterms:created>
  <dc:creator>86151</dc:creator>
  <cp:lastModifiedBy>陈欣然</cp:lastModifiedBy>
  <dcterms:modified xsi:type="dcterms:W3CDTF">2024-10-15T09:02:55Z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F5DF7A882A0F2F17148D20665EA0C903</vt:lpwstr>
  </property>
</Properties>
</file>