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ascii="仿宋_GB2312" w:eastAsia="仿宋_GB2312"/>
          <w:sz w:val="32"/>
          <w:szCs w:val="32"/>
        </w:rPr>
      </w:pPr>
      <w:r>
        <w:rPr>
          <w:rFonts w:hint="eastAsia" w:ascii="仿宋_GB2312"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仿宋_GB2312" w:hAnsi="仿宋_GB2312" w:eastAsia="仿宋_GB2312" w:cs="仿宋_GB2312"/>
          <w:sz w:val="32"/>
          <w:szCs w:val="32"/>
          <w:lang w:val="en-US" w:eastAsia="zh-CN"/>
        </w:rPr>
      </w:pPr>
      <w:bookmarkStart w:id="0" w:name="zhengwen"/>
      <w:bookmarkEnd w:id="0"/>
    </w:p>
    <w:p>
      <w:pPr>
        <w:keepNext w:val="0"/>
        <w:keepLines w:val="0"/>
        <w:pageBreakBefore w:val="0"/>
        <w:widowControl w:val="0"/>
        <w:kinsoku/>
        <w:wordWrap/>
        <w:overflowPunct/>
        <w:topLinePunct w:val="0"/>
        <w:autoSpaceDE/>
        <w:autoSpaceDN/>
        <w:bidi w:val="0"/>
        <w:spacing w:line="56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深圳市商务局关于对市</w:t>
      </w:r>
      <w:r>
        <w:rPr>
          <w:rFonts w:hint="default" w:ascii="方正小标宋简体" w:eastAsia="方正小标宋简体"/>
          <w:sz w:val="44"/>
          <w:szCs w:val="44"/>
        </w:rPr>
        <w:t>政协</w:t>
      </w:r>
      <w:r>
        <w:rPr>
          <w:rFonts w:hint="eastAsia" w:ascii="方正小标宋简体" w:eastAsia="方正小标宋简体"/>
          <w:sz w:val="44"/>
          <w:szCs w:val="44"/>
          <w:lang w:eastAsia="zh-CN"/>
        </w:rPr>
        <w:t>七</w:t>
      </w:r>
      <w:r>
        <w:rPr>
          <w:rFonts w:hint="eastAsia" w:ascii="方正小标宋简体" w:eastAsia="方正小标宋简体"/>
          <w:sz w:val="44"/>
          <w:szCs w:val="44"/>
        </w:rPr>
        <w:t>届</w:t>
      </w:r>
      <w:r>
        <w:rPr>
          <w:rFonts w:hint="default" w:ascii="方正小标宋简体" w:eastAsia="方正小标宋简体"/>
          <w:sz w:val="44"/>
          <w:szCs w:val="44"/>
        </w:rPr>
        <w:t>四</w:t>
      </w:r>
      <w:r>
        <w:rPr>
          <w:rFonts w:hint="eastAsia" w:ascii="方正小标宋简体" w:eastAsia="方正小标宋简体"/>
          <w:sz w:val="44"/>
          <w:szCs w:val="44"/>
        </w:rPr>
        <w:t>次会议</w:t>
      </w:r>
    </w:p>
    <w:p>
      <w:pPr>
        <w:keepNext w:val="0"/>
        <w:keepLines w:val="0"/>
        <w:pageBreakBefore w:val="0"/>
        <w:widowControl w:val="0"/>
        <w:kinsoku/>
        <w:wordWrap/>
        <w:overflowPunct/>
        <w:topLinePunct w:val="0"/>
        <w:autoSpaceDE/>
        <w:autoSpaceDN/>
        <w:bidi w:val="0"/>
        <w:spacing w:line="560" w:lineRule="exact"/>
        <w:jc w:val="center"/>
        <w:textAlignment w:val="auto"/>
      </w:pPr>
      <w:r>
        <w:rPr>
          <w:rFonts w:hint="eastAsia" w:ascii="方正小标宋简体" w:eastAsia="方正小标宋简体"/>
          <w:sz w:val="44"/>
          <w:szCs w:val="44"/>
        </w:rPr>
        <w:t>第</w:t>
      </w:r>
      <w:r>
        <w:rPr>
          <w:rFonts w:ascii="方正小标宋简体" w:hAnsi="Times New Roman" w:eastAsia="方正小标宋简体"/>
          <w:sz w:val="44"/>
          <w:szCs w:val="44"/>
        </w:rPr>
        <w:t>20240082</w:t>
      </w:r>
      <w:r>
        <w:rPr>
          <w:rFonts w:hint="eastAsia" w:ascii="方正小标宋简体" w:eastAsia="方正小标宋简体"/>
          <w:sz w:val="44"/>
          <w:szCs w:val="44"/>
        </w:rPr>
        <w:t>号</w:t>
      </w:r>
      <w:r>
        <w:rPr>
          <w:rFonts w:hint="default" w:ascii="方正小标宋简体" w:eastAsia="方正小标宋简体"/>
          <w:sz w:val="44"/>
          <w:szCs w:val="44"/>
        </w:rPr>
        <w:t>提案会</w:t>
      </w:r>
      <w:r>
        <w:rPr>
          <w:rFonts w:hint="eastAsia" w:ascii="方正小标宋简体" w:eastAsia="方正小标宋简体"/>
          <w:sz w:val="44"/>
          <w:szCs w:val="44"/>
        </w:rPr>
        <w:t>办意见的函</w:t>
      </w:r>
    </w:p>
    <w:p>
      <w:pPr>
        <w:keepNext w:val="0"/>
        <w:keepLines w:val="0"/>
        <w:pageBreakBefore w:val="0"/>
        <w:widowControl w:val="0"/>
        <w:kinsoku/>
        <w:wordWrap/>
        <w:overflowPunct/>
        <w:topLinePunct w:val="0"/>
        <w:autoSpaceDE/>
        <w:autoSpaceDN/>
        <w:bidi w:val="0"/>
        <w:spacing w:line="500" w:lineRule="exact"/>
        <w:jc w:val="left"/>
        <w:textAlignment w:val="auto"/>
        <w:rPr>
          <w:rFonts w:hint="eastAsia" w:ascii="仿宋_GB2312" w:eastAsia="仿宋_GB2312"/>
          <w:sz w:val="32"/>
          <w:szCs w:val="32"/>
          <w:lang w:val="en-US" w:eastAsia="zh-CN"/>
        </w:rPr>
      </w:pPr>
    </w:p>
    <w:p>
      <w:pPr>
        <w:keepNext w:val="0"/>
        <w:keepLines w:val="0"/>
        <w:pageBreakBefore w:val="0"/>
        <w:widowControl w:val="0"/>
        <w:kinsoku/>
        <w:wordWrap/>
        <w:overflowPunct/>
        <w:topLinePunct w:val="0"/>
        <w:autoSpaceDE/>
        <w:autoSpaceDN/>
        <w:bidi w:val="0"/>
        <w:spacing w:line="500" w:lineRule="exact"/>
        <w:jc w:val="left"/>
        <w:textAlignment w:val="auto"/>
        <w:rPr>
          <w:rFonts w:hint="eastAsia" w:ascii="仿宋_GB2312" w:eastAsia="仿宋_GB2312"/>
          <w:sz w:val="32"/>
          <w:szCs w:val="32"/>
        </w:rPr>
      </w:pPr>
      <w:r>
        <w:rPr>
          <w:rFonts w:hint="eastAsia" w:ascii="仿宋_GB2312" w:eastAsia="仿宋_GB2312"/>
          <w:sz w:val="32"/>
          <w:szCs w:val="32"/>
        </w:rPr>
        <w:t>市</w:t>
      </w:r>
      <w:r>
        <w:rPr>
          <w:rFonts w:hint="default" w:ascii="仿宋_GB2312" w:eastAsia="仿宋_GB2312"/>
          <w:sz w:val="32"/>
          <w:szCs w:val="32"/>
        </w:rPr>
        <w:t>市场监管局</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市政协七届四次会议第2024</w:t>
      </w:r>
      <w:r>
        <w:rPr>
          <w:rFonts w:hint="eastAsia" w:ascii="仿宋_GB2312" w:eastAsia="仿宋_GB2312"/>
          <w:sz w:val="32"/>
          <w:szCs w:val="32"/>
          <w:lang w:val="en-US" w:eastAsia="zh-CN"/>
        </w:rPr>
        <w:t>0082</w:t>
      </w:r>
      <w:r>
        <w:rPr>
          <w:rFonts w:hint="eastAsia" w:ascii="仿宋_GB2312" w:eastAsia="仿宋_GB2312"/>
          <w:sz w:val="32"/>
          <w:szCs w:val="32"/>
        </w:rPr>
        <w:t>号提案《关于建立供应商企业诚信名单，促进经济发展和社会进步的建议》收悉。经研究，</w:t>
      </w:r>
      <w:r>
        <w:rPr>
          <w:rFonts w:hint="eastAsia" w:ascii="仿宋_GB2312" w:hAnsi="仿宋_GB2312" w:eastAsia="仿宋_GB2312" w:cs="仿宋_GB2312"/>
          <w:sz w:val="32"/>
          <w:szCs w:val="32"/>
        </w:rPr>
        <w:t>现会</w:t>
      </w:r>
      <w:r>
        <w:rPr>
          <w:rFonts w:hint="eastAsia" w:ascii="仿宋_GB2312" w:eastAsia="仿宋_GB2312"/>
          <w:sz w:val="32"/>
          <w:szCs w:val="32"/>
        </w:rPr>
        <w:t>办意见</w:t>
      </w:r>
      <w:r>
        <w:rPr>
          <w:rFonts w:hint="eastAsia" w:ascii="仿宋_GB2312" w:eastAsia="仿宋_GB2312"/>
          <w:sz w:val="32"/>
          <w:szCs w:val="32"/>
          <w:lang w:val="en-US" w:eastAsia="zh-CN"/>
        </w:rPr>
        <w:t>反馈如下</w:t>
      </w:r>
      <w:r>
        <w:rPr>
          <w:rFonts w:hint="eastAsia" w:ascii="仿宋_GB2312" w:eastAsia="仿宋_GB2312"/>
          <w:sz w:val="32"/>
          <w:szCs w:val="32"/>
        </w:rPr>
        <w:t>：</w:t>
      </w:r>
    </w:p>
    <w:p>
      <w:pPr>
        <w:keepNext w:val="0"/>
        <w:keepLines w:val="0"/>
        <w:pageBreakBefore w:val="0"/>
        <w:widowControl w:val="0"/>
        <w:numPr>
          <w:ilvl w:val="-1"/>
          <w:numId w:val="0"/>
        </w:numPr>
        <w:kinsoku/>
        <w:wordWrap/>
        <w:overflowPunct/>
        <w:topLinePunct w:val="0"/>
        <w:autoSpaceDE/>
        <w:autoSpaceDN/>
        <w:bidi w:val="0"/>
        <w:spacing w:line="500" w:lineRule="exact"/>
        <w:ind w:firstLine="642" w:firstLineChars="200"/>
        <w:textAlignment w:val="auto"/>
        <w:outlineLvl w:val="9"/>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b/>
          <w:bCs/>
          <w:sz w:val="32"/>
          <w:szCs w:val="32"/>
          <w:lang w:eastAsia="zh-CN"/>
        </w:rPr>
        <w:t>开展电子商务领域信用标准建设。</w:t>
      </w:r>
      <w:r>
        <w:rPr>
          <w:rFonts w:hint="eastAsia" w:ascii="仿宋_GB2312" w:hAnsi="仿宋_GB2312" w:eastAsia="仿宋_GB2312" w:cs="仿宋_GB2312"/>
          <w:sz w:val="32"/>
          <w:szCs w:val="32"/>
          <w:lang w:eastAsia="zh-CN"/>
        </w:rPr>
        <w:t>积极引入电子商务企业、行业服务机构、研究机构等开展电子商务信用标准建设，先后制定了《电子商务企业信用档案信息规范》、《电子商务第三方平台企业信用评价规范》（国家标准）和《电子商务企业信用评价准则》（地方标准）等标准，对平台、平台网店、独立网站三类电商主体信用评价指标内容、评价程序、信用档案等作了统一规范，为电子商务领域社会信用体系建设提供了标准支撑。</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b/>
          <w:bCs/>
          <w:sz w:val="32"/>
          <w:szCs w:val="32"/>
          <w:lang w:eastAsia="zh-CN"/>
        </w:rPr>
        <w:t>构建“数据+模型+系统”的第三方信用评价模式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目前</w:t>
      </w:r>
      <w:r>
        <w:rPr>
          <w:rFonts w:hint="eastAsia" w:ascii="仿宋_GB2312" w:hAnsi="仿宋_GB2312" w:eastAsia="仿宋_GB2312" w:cs="仿宋_GB2312"/>
          <w:sz w:val="32"/>
          <w:szCs w:val="32"/>
          <w:lang w:eastAsia="zh-CN"/>
        </w:rPr>
        <w:t>已对4000余家深圳市重点交易型网站及天猫、淘宝、京东等大型电商平台内45000余家深圳网店进行了信用评价，形成动态直观的评价分数、雷达图、风险等级等评价结果。</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开展电子商务示范企业创建工作。</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我局依照《电子商务示范企业创建规范（试行）》和《电子商务示范企业遴选（综合评价）指标体系》向商务部择优推荐11家单位参加国家电子商务示范企业综合评价。通过申报、综合评价、公示等工作程序，全国有132家企业入选电子商务示范企业，其中我市</w:t>
      </w:r>
      <w:r>
        <w:rPr>
          <w:rFonts w:hint="eastAsia" w:ascii="仿宋_GB2312" w:hAnsi="仿宋_GB2312" w:eastAsia="仿宋_GB2312" w:cs="仿宋_GB2312"/>
          <w:color w:val="000000" w:themeColor="text1"/>
          <w:sz w:val="32"/>
          <w:szCs w:val="32"/>
          <w14:textFill>
            <w14:solidFill>
              <w14:schemeClr w14:val="tx1"/>
            </w14:solidFill>
          </w14:textFill>
        </w:rPr>
        <w:t>赛维时代科技股份有限公司</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深圳齐心集团股份有限公司</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深圳顺丰泰森控股(集团)有限公司</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天虹数科商业股份有限公司</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土巴兔集团股份有限公司</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优合集团有限公司</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6家企业入选。</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四是开展拍卖企业年度核查工作。</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2023年，我局对全市320家拍卖企业进行年度核查，</w:t>
      </w:r>
      <w:r>
        <w:rPr>
          <w:rFonts w:hint="eastAsia" w:ascii="仿宋_GB2312" w:hAnsi="仿宋_GB2312" w:eastAsia="仿宋_GB2312" w:cs="仿宋_GB2312"/>
          <w:color w:val="000000" w:themeColor="text1"/>
          <w:sz w:val="32"/>
          <w:szCs w:val="32"/>
          <w14:textFill>
            <w14:solidFill>
              <w14:schemeClr w14:val="tx1"/>
            </w14:solidFill>
          </w14:textFill>
        </w:rPr>
        <w:t>经核查，年检合格企业</w:t>
      </w:r>
      <w:r>
        <w:rPr>
          <w:rFonts w:hint="eastAsia" w:ascii="仿宋_GB2312" w:hAnsi="仿宋_GB2312" w:eastAsia="仿宋_GB2312" w:cs="仿宋_GB2312"/>
          <w:color w:val="000000" w:themeColor="text1"/>
          <w:sz w:val="32"/>
          <w:szCs w:val="32"/>
          <w:lang w:eastAsia="zh-CN"/>
          <w14:textFill>
            <w14:solidFill>
              <w14:schemeClr w14:val="tx1"/>
            </w14:solidFill>
          </w14:textFill>
        </w:rPr>
        <w:t>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11</w:t>
      </w:r>
      <w:r>
        <w:rPr>
          <w:rFonts w:hint="eastAsia" w:ascii="仿宋_GB2312" w:hAnsi="仿宋_GB2312" w:eastAsia="仿宋_GB2312" w:cs="仿宋_GB2312"/>
          <w:color w:val="000000" w:themeColor="text1"/>
          <w:sz w:val="32"/>
          <w:szCs w:val="32"/>
          <w14:textFill>
            <w14:solidFill>
              <w14:schemeClr w14:val="tx1"/>
            </w14:solidFill>
          </w14:textFill>
        </w:rPr>
        <w:t>家，不合格企业</w:t>
      </w:r>
      <w:r>
        <w:rPr>
          <w:rFonts w:hint="eastAsia" w:ascii="仿宋_GB2312" w:hAnsi="仿宋_GB2312" w:eastAsia="仿宋_GB2312" w:cs="仿宋_GB2312"/>
          <w:color w:val="000000" w:themeColor="text1"/>
          <w:sz w:val="32"/>
          <w:szCs w:val="32"/>
          <w:lang w:eastAsia="zh-CN"/>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09</w:t>
      </w:r>
      <w:r>
        <w:rPr>
          <w:rFonts w:hint="eastAsia" w:ascii="仿宋_GB2312" w:hAnsi="仿宋_GB2312" w:eastAsia="仿宋_GB2312" w:cs="仿宋_GB2312"/>
          <w:color w:val="000000" w:themeColor="text1"/>
          <w:sz w:val="32"/>
          <w:szCs w:val="32"/>
          <w14:textFill>
            <w14:solidFill>
              <w14:schemeClr w14:val="tx1"/>
            </w14:solidFill>
          </w14:textFill>
        </w:rPr>
        <w:t>家。</w:t>
      </w:r>
      <w:r>
        <w:rPr>
          <w:rFonts w:hint="eastAsia" w:ascii="仿宋_GB2312" w:hAnsi="仿宋_GB2312" w:eastAsia="仿宋_GB2312" w:cs="仿宋_GB2312"/>
          <w:sz w:val="32"/>
          <w:szCs w:val="32"/>
          <w:lang w:val="en-US" w:eastAsia="zh-CN"/>
        </w:rPr>
        <w:t>同时评价结果予以企业好评和差评(重点监管)等级评价，且好差评结果已</w:t>
      </w:r>
      <w:r>
        <w:rPr>
          <w:rFonts w:hint="default" w:ascii="仿宋_GB2312" w:hAnsi="仿宋_GB2312" w:eastAsia="仿宋_GB2312" w:cs="仿宋_GB2312"/>
          <w:sz w:val="32"/>
          <w:szCs w:val="32"/>
          <w:lang w:eastAsia="zh-CN"/>
        </w:rPr>
        <w:t>由市市场监管</w:t>
      </w:r>
      <w:r>
        <w:rPr>
          <w:rFonts w:hint="eastAsia" w:ascii="仿宋_GB2312" w:hAnsi="仿宋_GB2312" w:eastAsia="仿宋_GB2312" w:cs="仿宋_GB2312"/>
          <w:sz w:val="32"/>
          <w:szCs w:val="32"/>
          <w:lang w:val="en-US" w:eastAsia="zh-CN"/>
        </w:rPr>
        <w:t>局纳入信用分级工作。</w:t>
      </w:r>
      <w:r>
        <w:rPr>
          <w:rFonts w:hint="eastAsia" w:ascii="仿宋_GB2312" w:hAnsi="仿宋_GB2312" w:eastAsia="仿宋_GB2312" w:cs="仿宋_GB2312"/>
          <w:b/>
          <w:bCs/>
          <w:sz w:val="32"/>
          <w:szCs w:val="32"/>
          <w:lang w:val="en-US" w:eastAsia="zh-CN"/>
        </w:rPr>
        <w:t>五是</w:t>
      </w:r>
      <w:r>
        <w:rPr>
          <w:rFonts w:hint="eastAsia" w:ascii="仿宋_GB2312" w:hAnsi="仿宋_GB2312" w:eastAsia="仿宋_GB2312" w:cs="仿宋_GB2312"/>
          <w:b/>
          <w:bCs/>
          <w:sz w:val="32"/>
          <w:szCs w:val="32"/>
        </w:rPr>
        <w:t>开展家政服务诚信示范企业评价。</w:t>
      </w:r>
      <w:r>
        <w:rPr>
          <w:rFonts w:hint="eastAsia" w:ascii="仿宋_GB2312" w:hAnsi="仿宋_GB2312" w:eastAsia="仿宋_GB2312" w:cs="仿宋_GB2312"/>
          <w:b w:val="0"/>
          <w:bCs w:val="0"/>
          <w:sz w:val="32"/>
          <w:szCs w:val="32"/>
          <w:lang w:val="en-US" w:eastAsia="zh-CN"/>
        </w:rPr>
        <w:t>根据</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深圳市商务局关于开展家政服务诚信企业创建活动的通知》和《家政服务企业诚信经营规范》，我局开展诚信示范企业评价，创建了一批积极参与家政服务业信用体系建设、公共信用评价等级良好的家政服务诚信示范企业和家政服务诚信企业。</w:t>
      </w:r>
    </w:p>
    <w:p>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ascii="仿宋_GB2312" w:eastAsia="仿宋_GB2312"/>
          <w:sz w:val="32"/>
          <w:szCs w:val="32"/>
        </w:rPr>
      </w:pPr>
      <w:r>
        <w:rPr>
          <w:rFonts w:hint="default" w:ascii="仿宋_GB2312" w:eastAsia="仿宋_GB2312"/>
          <w:sz w:val="32"/>
          <w:szCs w:val="32"/>
        </w:rPr>
        <w:t>此函，</w:t>
      </w:r>
      <w:r>
        <w:rPr>
          <w:rFonts w:hint="eastAsia" w:ascii="仿宋_GB2312" w:eastAsia="仿宋_GB2312"/>
          <w:sz w:val="32"/>
          <w:szCs w:val="32"/>
        </w:rPr>
        <w:t>以上意见供参考。</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150"/>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spacing w:line="500" w:lineRule="exact"/>
        <w:ind w:firstLine="660" w:firstLineChars="150"/>
        <w:jc w:val="left"/>
        <w:textAlignment w:val="auto"/>
        <w:rPr>
          <w:rFonts w:ascii="方正小标宋简体" w:eastAsia="方正小标宋简体"/>
          <w:sz w:val="44"/>
          <w:szCs w:val="44"/>
        </w:rPr>
      </w:pPr>
    </w:p>
    <w:p>
      <w:pPr>
        <w:keepNext w:val="0"/>
        <w:keepLines w:val="0"/>
        <w:pageBreakBefore w:val="0"/>
        <w:widowControl w:val="0"/>
        <w:kinsoku/>
        <w:wordWrap/>
        <w:overflowPunct/>
        <w:topLinePunct w:val="0"/>
        <w:autoSpaceDE/>
        <w:autoSpaceDN/>
        <w:bidi w:val="0"/>
        <w:spacing w:line="500" w:lineRule="exact"/>
        <w:ind w:firstLine="480" w:firstLineChars="150"/>
        <w:jc w:val="center"/>
        <w:textAlignment w:val="auto"/>
        <w:rPr>
          <w:rFonts w:ascii="仿宋_GB2312" w:eastAsia="仿宋_GB2312"/>
          <w:sz w:val="32"/>
          <w:szCs w:val="32"/>
        </w:rPr>
      </w:pPr>
      <w:r>
        <w:rPr>
          <w:rFonts w:hint="default" w:ascii="仿宋_GB2312" w:eastAsia="仿宋_GB2312"/>
          <w:sz w:val="32"/>
          <w:szCs w:val="32"/>
        </w:rPr>
        <w:t xml:space="preserve">                     </w:t>
      </w:r>
      <w:r>
        <w:rPr>
          <w:rFonts w:ascii="仿宋_GB2312" w:eastAsia="仿宋_GB2312"/>
          <w:sz w:val="32"/>
          <w:szCs w:val="32"/>
        </w:rPr>
        <w:t>深圳市商务局</w:t>
      </w:r>
    </w:p>
    <w:p>
      <w:pPr>
        <w:keepNext w:val="0"/>
        <w:keepLines w:val="0"/>
        <w:pageBreakBefore w:val="0"/>
        <w:widowControl w:val="0"/>
        <w:kinsoku/>
        <w:wordWrap/>
        <w:overflowPunct/>
        <w:topLinePunct w:val="0"/>
        <w:autoSpaceDE/>
        <w:autoSpaceDN/>
        <w:bidi w:val="0"/>
        <w:spacing w:line="500" w:lineRule="exact"/>
        <w:ind w:firstLine="480" w:firstLineChars="150"/>
        <w:jc w:val="center"/>
        <w:textAlignment w:val="auto"/>
        <w:rPr>
          <w:rFonts w:ascii="仿宋_GB2312" w:eastAsia="仿宋_GB2312"/>
          <w:sz w:val="32"/>
          <w:szCs w:val="32"/>
        </w:rPr>
      </w:pPr>
      <w:r>
        <w:rPr>
          <w:rFonts w:hint="default" w:ascii="仿宋_GB2312" w:eastAsia="仿宋_GB2312"/>
          <w:sz w:val="32"/>
          <w:szCs w:val="32"/>
        </w:rPr>
        <w:t xml:space="preserve">                     </w:t>
      </w:r>
      <w:r>
        <w:rPr>
          <w:rFonts w:ascii="仿宋_GB2312" w:eastAsia="仿宋_GB2312"/>
          <w:sz w:val="32"/>
          <w:szCs w:val="32"/>
        </w:rPr>
        <w:t>202</w:t>
      </w:r>
      <w:r>
        <w:rPr>
          <w:rFonts w:hint="eastAsia" w:ascii="仿宋_GB2312" w:eastAsia="仿宋_GB2312"/>
          <w:sz w:val="32"/>
          <w:szCs w:val="32"/>
          <w:lang w:val="en-US" w:eastAsia="zh-CN"/>
        </w:rPr>
        <w:t>4</w:t>
      </w:r>
      <w:r>
        <w:rPr>
          <w:rFonts w:ascii="仿宋_GB2312" w:eastAsia="仿宋_GB2312"/>
          <w:sz w:val="32"/>
          <w:szCs w:val="32"/>
        </w:rPr>
        <w:t>年</w:t>
      </w:r>
      <w:r>
        <w:rPr>
          <w:rFonts w:hint="default" w:ascii="仿宋_GB2312" w:eastAsia="仿宋_GB2312"/>
          <w:sz w:val="32"/>
          <w:szCs w:val="32"/>
        </w:rPr>
        <w:t>4</w:t>
      </w:r>
      <w:r>
        <w:rPr>
          <w:rFonts w:ascii="仿宋_GB2312" w:eastAsia="仿宋_GB2312"/>
          <w:sz w:val="32"/>
          <w:szCs w:val="32"/>
        </w:rPr>
        <w:t>月</w:t>
      </w:r>
      <w:r>
        <w:rPr>
          <w:rFonts w:hint="default" w:ascii="仿宋_GB2312" w:eastAsia="仿宋_GB2312"/>
          <w:sz w:val="32"/>
          <w:szCs w:val="32"/>
          <w:lang w:eastAsia="zh-CN"/>
        </w:rPr>
        <w:t>25</w:t>
      </w:r>
      <w:r>
        <w:rPr>
          <w:rFonts w:ascii="仿宋_GB2312" w:eastAsia="仿宋_GB2312"/>
          <w:sz w:val="32"/>
          <w:szCs w:val="32"/>
        </w:rPr>
        <w:t>日</w:t>
      </w:r>
    </w:p>
    <w:p>
      <w:pPr>
        <w:keepNext w:val="0"/>
        <w:keepLines w:val="0"/>
        <w:pageBreakBefore w:val="0"/>
        <w:widowControl w:val="0"/>
        <w:kinsoku/>
        <w:wordWrap/>
        <w:overflowPunct/>
        <w:topLinePunct w:val="0"/>
        <w:autoSpaceDE/>
        <w:autoSpaceDN/>
        <w:bidi w:val="0"/>
        <w:spacing w:line="500" w:lineRule="exact"/>
        <w:jc w:val="left"/>
        <w:textAlignment w:val="auto"/>
        <w:rPr>
          <w:rFonts w:hint="eastAsia" w:ascii="仿宋_GB2312" w:eastAsia="仿宋_GB2312"/>
          <w:sz w:val="32"/>
          <w:szCs w:val="32"/>
        </w:rPr>
      </w:pPr>
    </w:p>
    <w:p>
      <w:pPr>
        <w:tabs>
          <w:tab w:val="left" w:pos="1843"/>
        </w:tabs>
        <w:spacing w:line="560" w:lineRule="exact"/>
        <w:ind w:right="640" w:firstLine="645"/>
        <w:rPr>
          <w:rFonts w:hint="eastAsia" w:ascii="仿宋_GB2312" w:eastAsia="仿宋_GB2312"/>
          <w:sz w:val="32"/>
          <w:szCs w:val="32"/>
        </w:rPr>
      </w:pPr>
      <w:bookmarkStart w:id="1" w:name="_GoBack"/>
      <w:bookmarkEnd w:id="1"/>
    </w:p>
    <w:p>
      <w:pPr>
        <w:tabs>
          <w:tab w:val="left" w:pos="1843"/>
        </w:tabs>
        <w:spacing w:line="560" w:lineRule="exact"/>
        <w:ind w:right="640" w:firstLine="645"/>
        <w:rPr>
          <w:rFonts w:hint="eastAsia" w:ascii="仿宋_GB2312" w:eastAsia="仿宋_GB2312"/>
          <w:sz w:val="32"/>
          <w:szCs w:val="32"/>
        </w:rPr>
      </w:pPr>
    </w:p>
    <w:p>
      <w:pPr>
        <w:tabs>
          <w:tab w:val="left" w:pos="1843"/>
        </w:tabs>
        <w:spacing w:line="560" w:lineRule="exact"/>
        <w:ind w:right="640" w:firstLine="645"/>
        <w:rPr>
          <w:rFonts w:hint="eastAsia" w:ascii="仿宋_GB2312" w:eastAsia="仿宋_GB2312"/>
          <w:sz w:val="32"/>
          <w:szCs w:val="32"/>
        </w:rPr>
      </w:pPr>
    </w:p>
    <w:p>
      <w:pPr>
        <w:tabs>
          <w:tab w:val="left" w:pos="1843"/>
        </w:tabs>
        <w:spacing w:line="560" w:lineRule="exact"/>
        <w:ind w:right="641" w:firstLine="0"/>
        <w:rPr>
          <w:rFonts w:hint="eastAsia" w:ascii="仿宋_GB2312" w:eastAsia="仿宋_GB2312"/>
          <w:sz w:val="32"/>
          <w:szCs w:val="32"/>
        </w:rPr>
      </w:pPr>
    </w:p>
    <w:p>
      <w:pPr>
        <w:spacing w:line="500" w:lineRule="exact"/>
        <w:ind w:right="0" w:firstLine="0" w:firstLineChars="0"/>
        <w:jc w:val="left"/>
        <w:rPr>
          <w:rFonts w:ascii="仿宋_GB2312" w:eastAsia="仿宋_GB2312"/>
          <w:sz w:val="32"/>
          <w:szCs w:val="32"/>
        </w:rPr>
      </w:pPr>
      <w:r>
        <w:rPr>
          <w:rFonts w:hint="eastAsia" w:ascii="仿宋_GB2312" w:eastAsia="仿宋_GB2312"/>
          <w:sz w:val="32"/>
          <w:szCs w:val="32"/>
        </w:rPr>
        <w:t>公开类型：公开。</w:t>
      </w:r>
    </w:p>
    <w:p>
      <w:pPr>
        <w:keepNext w:val="0"/>
        <w:keepLines w:val="0"/>
        <w:pageBreakBefore w:val="0"/>
        <w:widowControl/>
        <w:kinsoku/>
        <w:wordWrap/>
        <w:overflowPunct/>
        <w:topLinePunct w:val="0"/>
        <w:autoSpaceDE/>
        <w:autoSpaceDN/>
        <w:bidi w:val="0"/>
        <w:spacing w:line="500" w:lineRule="exact"/>
        <w:ind w:firstLine="0" w:firstLineChars="0"/>
        <w:jc w:val="left"/>
        <w:textAlignment w:val="auto"/>
      </w:pPr>
      <w:r>
        <w:rPr>
          <w:rFonts w:hint="eastAsia" w:ascii="仿宋_GB2312" w:eastAsia="仿宋_GB2312"/>
          <w:sz w:val="32"/>
          <w:szCs w:val="32"/>
        </w:rPr>
        <w:t>抄送：市政协提案委。</w:t>
      </w:r>
    </w:p>
    <w:sectPr>
      <w:footerReference r:id="rId3" w:type="default"/>
      <w:pgSz w:w="11906" w:h="16838"/>
      <w:pgMar w:top="1814" w:right="1474" w:bottom="1814" w:left="147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7A"/>
    <w:family w:val="auto"/>
    <w:pitch w:val="default"/>
    <w:sig w:usb0="00000000" w:usb1="00000000"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2000000" w:usb3="00000000" w:csb0="2000019F" w:csb1="00000000"/>
  </w:font>
  <w:font w:name="FreeSerif">
    <w:panose1 w:val="02020603050405020304"/>
    <w:charset w:val="00"/>
    <w:family w:val="auto"/>
    <w:pitch w:val="default"/>
    <w:sig w:usb0="E59FAFFF" w:usb1="C200FDFF" w:usb2="43501B29" w:usb3="04000043" w:csb0="6001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WAAAAZHJzL1BLAQIUABQAAAAIAIdO4kDOqXm5zwAAAAUBAAAPAAAAAAAA&#10;AAEAIAAAADgAAABkcnMvZG93bnJldi54bWxQSwECFAAUAAAACACHTuJAF0mU5cwBAACnAwAADgAA&#10;AAAAAAABACAAAAA0AQAAZHJzL2Uyb0RvYy54bWxQSwUGAAAAAAYABgBZAQAAcgU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embedTrueTypeFonts/>
  <w:saveSubsetFonts/>
  <w:bordersDoNotSurroundHeader w:val="0"/>
  <w:bordersDoNotSurroundFooter w:val="0"/>
  <w:revisionView w:markup="0"/>
  <w:documentProtection w:edit="trackedChanges"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zZWM0N2Q2MjNiNTc0NTQ5YjI3ZjJkYjY3ZWUyYzAifQ=="/>
  </w:docVars>
  <w:rsids>
    <w:rsidRoot w:val="FB6F3EEE"/>
    <w:rsid w:val="09F82982"/>
    <w:rsid w:val="16CE792B"/>
    <w:rsid w:val="17FDBF87"/>
    <w:rsid w:val="3B738032"/>
    <w:rsid w:val="3BF72C9B"/>
    <w:rsid w:val="495950DE"/>
    <w:rsid w:val="580D341E"/>
    <w:rsid w:val="64347DB7"/>
    <w:rsid w:val="68E57C65"/>
    <w:rsid w:val="6FB12D63"/>
    <w:rsid w:val="6FDDAC1D"/>
    <w:rsid w:val="795BFC84"/>
    <w:rsid w:val="7DC04CC8"/>
    <w:rsid w:val="7F9B31FE"/>
    <w:rsid w:val="ADFB8524"/>
    <w:rsid w:val="CF766C5A"/>
    <w:rsid w:val="DF7BFE23"/>
    <w:rsid w:val="ED5548A2"/>
    <w:rsid w:val="FB6F3EEE"/>
    <w:rsid w:val="FBBB479A"/>
    <w:rsid w:val="FBFBDC73"/>
    <w:rsid w:val="FC431055"/>
    <w:rsid w:val="FDFFB834"/>
    <w:rsid w:val="FFCD0A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0"/>
    <w:pPr>
      <w:widowControl w:val="0"/>
      <w:spacing w:before="240" w:after="60"/>
      <w:jc w:val="center"/>
      <w:outlineLvl w:val="0"/>
    </w:pPr>
    <w:rPr>
      <w:rFonts w:ascii="Cambria" w:hAnsi="Cambria" w:eastAsia="宋体" w:cs="Times New Roman"/>
      <w:b/>
      <w:bCs/>
      <w:kern w:val="2"/>
      <w:sz w:val="32"/>
      <w:szCs w:val="32"/>
      <w:lang w:val="en-US" w:eastAsia="zh-CN"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bottom w:val="single" w:color="auto" w:sz="6" w:space="1"/>
      </w:pBdr>
      <w:tabs>
        <w:tab w:val="center" w:pos="4153"/>
        <w:tab w:val="right" w:pos="8306"/>
      </w:tabs>
      <w:snapToGrid w:val="0"/>
      <w:jc w:val="center"/>
    </w:pPr>
    <w:rPr>
      <w:kern w:val="0"/>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_Style 1"/>
    <w:basedOn w:val="1"/>
    <w:qFormat/>
    <w:uiPriority w:val="0"/>
    <w:pPr>
      <w:spacing w:before="0" w:beforeAutospacing="0" w:after="0"/>
      <w:ind w:firstLine="200" w:firstLineChars="200"/>
    </w:pPr>
    <w:rPr>
      <w:rFonts w:ascii="宋体" w:hAnsi="宋体" w:eastAsia="仿宋_GB2312" w:cs="Times New Roman"/>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2022-03-09T23:01:00Z</dcterms:created>
  <dc:creator>86151</dc:creator>
  <cp:lastModifiedBy>陈欣然</cp:lastModifiedBy>
  <dcterms:modified xsi:type="dcterms:W3CDTF">2024-10-15T09:02:23Z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ICV">
    <vt:lpwstr>ADA9CA6CF7743059EB8F2066B2F8483E</vt:lpwstr>
  </property>
</Properties>
</file>