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  <w:bookmarkStart w:id="0" w:name="RiseOffice_body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zhengwen"/>
      <w:bookmarkEnd w:id="1"/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深圳市商务局关于对市政协七届四次会议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第20240067号提案答复意见的函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尊敬的科学技术界：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您在市政协七届四次会议上的《关于构建城市商业大模型，助力打造具有全球重要影响力的消费中心的提案》收悉</w:t>
      </w:r>
      <w:r>
        <w:rPr>
          <w:rFonts w:hint="default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现就提案办理有关情况答复如下：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一、针对提案“建设标志性商圈，构建一区域一特色发展格局”建议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我市坚持规划引领，统筹各区结合深圳产业特色、商业定位打造一系列多元特色标志性商圈。例如：福田中心商圈以“节日文化”为核心，联结福田CBD 商业集群、文化场地、城市公园和各类城市特色空间，打造媲美纽约第五大道、巴黎香榭丽舍大街的超级IP“深圳节日大道”；后海-深圳湾商圈依托于深圳湾，以后海商圈、深圳湾超级总部基地等为核心，积极发挥滨海风情特质，打造集高端消费目的地和标志性城市景观于一体的世界级地标商圈；空港会展商圈依托国际会展中心、深圳机场、深中通道等独特资源禀赋，通过周边冰雪城、清平古墟等文旅设施，打造“会商文旅体”特色商圈。同时，我市正在制订的深圳市商业网点规划(2024-2035)提出，罗湖水贝、龙华大浪、龙岗横岗形成了黄金珠宝、服装眼镜等具有时尚产业特色的商圈，未来将通过打造主题商业空间、创新商业集群，与片区产业定位形成呼应，进一步激活优势传统工业的商业价值，推动构建“一区域一特色”发展格局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二、针对提案“建设深圳市商业大模型，挖掘深圳消费规律，塑造深圳消费品牌与文化”建议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着力推动建成福田中心商圈A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hint="eastAsia" w:ascii="仿宋_GB2312" w:eastAsia="仿宋_GB2312"/>
          <w:sz w:val="32"/>
          <w:szCs w:val="32"/>
        </w:rPr>
        <w:t>数据管理平台和数字化营销平台。福田中心商圈于2023年入选全国示范智慧商圈，目前两套平台已完成开发、处于测试阶段。由运营机构统筹进行相关测试，保证功能方面满足各方要求，协同运营机制正在匹配设计。其中A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hint="eastAsia" w:ascii="仿宋_GB2312" w:eastAsia="仿宋_GB2312"/>
          <w:sz w:val="32"/>
          <w:szCs w:val="32"/>
        </w:rPr>
        <w:t>数据管理平台，将政府统计（常驻人口、文旅数据）、企业上报（营收、客流）、第三方机构（品牌、客流、消费）的数据进行融合，形成支持运营持续优化的智慧商业大脑，并共享数据给政府、运营机构、企业作为决策依据；数字化营销平台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连接商圈内所有商业资源，在小程序端以A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I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导购的形式，基于消费者的个性化需求，提供找优惠、找车位、商户推荐、行程设计等的针对性游逛方案，</w:t>
      </w:r>
      <w:r>
        <w:rPr>
          <w:rFonts w:hint="eastAsia" w:ascii="仿宋_GB2312" w:eastAsia="仿宋_GB2312"/>
          <w:sz w:val="32"/>
          <w:szCs w:val="32"/>
        </w:rPr>
        <w:t>全面提升消费体验。</w:t>
      </w:r>
      <w:r>
        <w:rPr>
          <w:rFonts w:hint="eastAsia" w:ascii="仿宋_GB2312" w:eastAsia="仿宋_GB2312"/>
          <w:b/>
          <w:bCs/>
          <w:sz w:val="32"/>
          <w:szCs w:val="32"/>
        </w:rPr>
        <w:t>二是</w:t>
      </w:r>
      <w:r>
        <w:rPr>
          <w:rFonts w:hint="eastAsia" w:ascii="仿宋_GB2312" w:eastAsia="仿宋_GB2312"/>
          <w:sz w:val="32"/>
          <w:szCs w:val="32"/>
        </w:rPr>
        <w:t>为智慧商圈内各大商业综合体提供全方位数据支持。目前我局正在联合福田区政府动员商圈内主要商业综合体升级焕新AI智慧客流监测系统等软硬件设施，推动政策、活动、客流、营收、一键停车以及消费等数据进行整合，待智慧商圈小程序上线后，将进一步支撑福田中心商圈打造“智慧”连接“万物”消费动线。</w:t>
      </w:r>
      <w:r>
        <w:rPr>
          <w:rFonts w:hint="eastAsia" w:ascii="仿宋_GB2312" w:eastAsia="仿宋_GB2312"/>
          <w:b/>
          <w:bCs/>
          <w:sz w:val="32"/>
          <w:szCs w:val="32"/>
        </w:rPr>
        <w:t>三是</w:t>
      </w:r>
      <w:r>
        <w:rPr>
          <w:rFonts w:hint="eastAsia" w:ascii="仿宋_GB2312" w:eastAsia="仿宋_GB2312"/>
          <w:sz w:val="32"/>
          <w:szCs w:val="32"/>
        </w:rPr>
        <w:t>以福田中心商圈为试点，逐步将“智慧商圈”范围推广至全市。坚持以市场化运作的思维，优先将市级及以上示范特色商圈纳入“智慧商圈”运营范围，并逐步推广至全市。基于“智慧商圈”人群画像，预测消费者潜在需求，为商家提供商品和服务创新的方向，为消费者推荐符合其兴趣和需求的商品和服务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三、针对提案“建设城市级营销活动统筹平台，以数字化手段助力销售增长”建议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开展节假日主题促销活动。我市按照辖区或者促销活动主题策划“走进商圈看深圳”等系列专题推介，借助深圳新闻网、深圳特区报、深圳商报等主流媒体及自媒体、公众号，助力全市重点商圈开展节假日促销活动宣传推介。</w:t>
      </w:r>
      <w:r>
        <w:rPr>
          <w:rFonts w:hint="eastAsia" w:ascii="仿宋_GB2312" w:eastAsia="仿宋_GB2312"/>
          <w:b/>
          <w:bCs/>
          <w:sz w:val="32"/>
          <w:szCs w:val="32"/>
        </w:rPr>
        <w:t>二是</w:t>
      </w:r>
      <w:r>
        <w:rPr>
          <w:rFonts w:hint="eastAsia" w:ascii="仿宋_GB2312" w:eastAsia="仿宋_GB2312"/>
          <w:sz w:val="32"/>
          <w:szCs w:val="32"/>
        </w:rPr>
        <w:t>打造“深圳购物季”“深圳时装周”等系列活动，擦亮深圳城市消费及时尚营销品牌，打造具有全球影响力的购物嘉年华。</w:t>
      </w:r>
      <w:r>
        <w:rPr>
          <w:rFonts w:hint="eastAsia" w:ascii="仿宋_GB2312" w:eastAsia="仿宋_GB2312"/>
          <w:b/>
          <w:bCs/>
          <w:sz w:val="32"/>
          <w:szCs w:val="32"/>
        </w:rPr>
        <w:t>三是</w:t>
      </w:r>
      <w:r>
        <w:rPr>
          <w:rFonts w:hint="eastAsia" w:ascii="仿宋_GB2312" w:eastAsia="仿宋_GB2312"/>
          <w:sz w:val="32"/>
          <w:szCs w:val="32"/>
        </w:rPr>
        <w:t>探索通过“智慧商圈”小程序研发并发放商圈联名消费券，打通商圈内会员积分消费兑换体系，实现商圈内“积分通兑、权益共享”，形成消费-积分-再消费的良性循环。</w:t>
      </w:r>
      <w:r>
        <w:rPr>
          <w:rFonts w:hint="eastAsia" w:ascii="仿宋_GB2312" w:eastAsia="仿宋_GB2312"/>
          <w:b/>
          <w:sz w:val="32"/>
          <w:szCs w:val="32"/>
        </w:rPr>
        <w:t>四</w:t>
      </w:r>
      <w:r>
        <w:rPr>
          <w:rFonts w:hint="eastAsia" w:ascii="仿宋_GB2312" w:eastAsia="仿宋_GB2312"/>
          <w:b/>
          <w:bCs/>
          <w:sz w:val="32"/>
          <w:szCs w:val="32"/>
        </w:rPr>
        <w:t>是</w:t>
      </w:r>
      <w:r>
        <w:rPr>
          <w:rFonts w:hint="eastAsia" w:ascii="仿宋_GB2312" w:eastAsia="仿宋_GB2312"/>
          <w:sz w:val="32"/>
          <w:szCs w:val="32"/>
        </w:rPr>
        <w:t>推动文商体旅领域政府及企业之间的跨界合作，打造具有地方特色的文商体旅融合消费品牌，进行共享开放的业态创新。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专此答复，感谢您对我市</w:t>
      </w:r>
      <w:r>
        <w:rPr>
          <w:rFonts w:hint="eastAsia" w:ascii="仿宋_GB2312" w:eastAsia="仿宋_GB2312"/>
          <w:sz w:val="32"/>
          <w:szCs w:val="32"/>
        </w:rPr>
        <w:t>商圈建设</w:t>
      </w:r>
      <w:r>
        <w:rPr>
          <w:rFonts w:ascii="仿宋_GB2312" w:eastAsia="仿宋_GB2312"/>
          <w:sz w:val="32"/>
          <w:szCs w:val="32"/>
        </w:rPr>
        <w:t>工作的关注与支持！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645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深圳市商务局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4年6月</w:t>
      </w:r>
      <w:r>
        <w:rPr>
          <w:rFonts w:hint="default"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843"/>
        </w:tabs>
        <w:spacing w:line="560" w:lineRule="exact"/>
        <w:ind w:right="640" w:firstLine="645"/>
        <w:rPr>
          <w:rFonts w:ascii="仿宋_GB2312" w:eastAsia="仿宋_GB2312"/>
          <w:sz w:val="32"/>
          <w:szCs w:val="32"/>
        </w:rPr>
      </w:pPr>
      <w:bookmarkStart w:id="2" w:name="_GoBack"/>
      <w:bookmarkEnd w:id="2"/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/>
        <w:rPr>
          <w:rFonts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公开类型：公开。</w:t>
      </w:r>
    </w:p>
    <w:p>
      <w:pPr>
        <w:tabs>
          <w:tab w:val="left" w:pos="1843"/>
        </w:tabs>
        <w:spacing w:line="560" w:lineRule="exact"/>
        <w:ind w:right="640" w:firstLine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抄送：市政协提案委。</w:t>
      </w:r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814" w:right="1474" w:bottom="181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eastAsia" w:ascii="宋体" w:hAnsi="宋体" w:eastAsia="宋体" w:cs="宋体"/>
        <w:sz w:val="28"/>
        <w:szCs w:val="28"/>
      </w:rPr>
    </w:pPr>
    <w:r>
      <w:rPr>
        <w:rFonts w:hint="eastAsia" w:ascii="宋体" w:hAnsi="宋体" w:eastAsia="宋体" w:cs="宋体"/>
        <w:sz w:val="28"/>
        <w:szCs w:val="28"/>
      </w:rPr>
      <w:t xml:space="preserve">— </w:t>
    </w:r>
    <w:r>
      <w:rPr>
        <w:rFonts w:hint="eastAsia" w:ascii="宋体" w:hAnsi="宋体" w:eastAsia="宋体" w:cs="宋体"/>
        <w:sz w:val="28"/>
        <w:szCs w:val="28"/>
      </w:rPr>
      <w:fldChar w:fldCharType="begin"/>
    </w:r>
    <w:r>
      <w:rPr>
        <w:rFonts w:hint="eastAsia" w:ascii="宋体" w:hAnsi="宋体" w:eastAsia="宋体" w:cs="宋体"/>
        <w:sz w:val="28"/>
        <w:szCs w:val="28"/>
      </w:rPr>
      <w:instrText xml:space="preserve"> PAGE   \* MERGEFORMAT </w:instrText>
    </w:r>
    <w:r>
      <w:rPr>
        <w:rFonts w:hint="eastAsia" w:ascii="宋体" w:hAnsi="宋体" w:eastAsia="宋体" w:cs="宋体"/>
        <w:sz w:val="28"/>
        <w:szCs w:val="28"/>
      </w:rPr>
      <w:fldChar w:fldCharType="separate"/>
    </w:r>
    <w:r>
      <w:rPr>
        <w:rFonts w:hint="eastAsia" w:ascii="宋体" w:hAnsi="宋体" w:eastAsia="宋体" w:cs="宋体"/>
        <w:sz w:val="28"/>
        <w:szCs w:val="28"/>
        <w:lang w:val="zh-CN"/>
      </w:rPr>
      <w:t>2</w:t>
    </w:r>
    <w:r>
      <w:rPr>
        <w:rFonts w:hint="eastAsia" w:ascii="宋体" w:hAnsi="宋体" w:eastAsia="宋体" w:cs="宋体"/>
        <w:sz w:val="28"/>
        <w:szCs w:val="28"/>
      </w:rPr>
      <w:fldChar w:fldCharType="end"/>
    </w:r>
    <w:r>
      <w:rPr>
        <w:rFonts w:hint="eastAsia" w:ascii="宋体" w:hAnsi="宋体" w:eastAsia="宋体" w:cs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t xml:space="preserve">— </w:t>
    </w: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12</w:t>
    </w:r>
    <w:r>
      <w:rPr>
        <w:rFonts w:hint="eastAsia" w:ascii="仿宋_GB2312" w:eastAsia="仿宋_GB2312"/>
        <w:sz w:val="32"/>
        <w:szCs w:val="32"/>
      </w:rPr>
      <w:fldChar w:fldCharType="end"/>
    </w:r>
    <w:r>
      <w:rPr>
        <w:rFonts w:hint="eastAsia" w:ascii="仿宋_GB2312" w:eastAsia="仿宋_GB2312"/>
        <w:sz w:val="32"/>
        <w:szCs w:val="32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TrueTypeFonts/>
  <w:saveSubsetFonts/>
  <w:bordersDoNotSurroundHeader w:val="1"/>
  <w:bordersDoNotSurroundFooter w:val="1"/>
  <w:revisionView w:markup="0"/>
  <w:documentProtection w:edit="trackedChanges"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ZWM0N2Q2MjNiNTc0NTQ5YjI3ZjJkYjY3ZWUyYzAifQ=="/>
  </w:docVars>
  <w:rsids>
    <w:rsidRoot w:val="00B34CCC"/>
    <w:rsid w:val="000870A4"/>
    <w:rsid w:val="000A3D15"/>
    <w:rsid w:val="000F6D0A"/>
    <w:rsid w:val="0014338E"/>
    <w:rsid w:val="00155036"/>
    <w:rsid w:val="001B47AA"/>
    <w:rsid w:val="001C5A19"/>
    <w:rsid w:val="00200546"/>
    <w:rsid w:val="0024366F"/>
    <w:rsid w:val="0025417C"/>
    <w:rsid w:val="002705D0"/>
    <w:rsid w:val="00273D33"/>
    <w:rsid w:val="00274753"/>
    <w:rsid w:val="0028406F"/>
    <w:rsid w:val="00292C05"/>
    <w:rsid w:val="002A3D23"/>
    <w:rsid w:val="002B715D"/>
    <w:rsid w:val="002C33D9"/>
    <w:rsid w:val="00315C29"/>
    <w:rsid w:val="00323684"/>
    <w:rsid w:val="00356391"/>
    <w:rsid w:val="003B7035"/>
    <w:rsid w:val="003C07AC"/>
    <w:rsid w:val="003C16D3"/>
    <w:rsid w:val="00415D36"/>
    <w:rsid w:val="0049319A"/>
    <w:rsid w:val="00494D7B"/>
    <w:rsid w:val="004B3877"/>
    <w:rsid w:val="004E2C1C"/>
    <w:rsid w:val="00560740"/>
    <w:rsid w:val="00612879"/>
    <w:rsid w:val="006A3268"/>
    <w:rsid w:val="006D07EC"/>
    <w:rsid w:val="00716AA6"/>
    <w:rsid w:val="007C2B66"/>
    <w:rsid w:val="00847F48"/>
    <w:rsid w:val="008A3FEB"/>
    <w:rsid w:val="00914C32"/>
    <w:rsid w:val="0091670B"/>
    <w:rsid w:val="00922C3F"/>
    <w:rsid w:val="00A203E5"/>
    <w:rsid w:val="00AE6598"/>
    <w:rsid w:val="00B34CCC"/>
    <w:rsid w:val="00B50E7F"/>
    <w:rsid w:val="00B74283"/>
    <w:rsid w:val="00B87E82"/>
    <w:rsid w:val="00BB5949"/>
    <w:rsid w:val="00BD232F"/>
    <w:rsid w:val="00BD2DB5"/>
    <w:rsid w:val="00C50A34"/>
    <w:rsid w:val="00C65FF9"/>
    <w:rsid w:val="00C72BF1"/>
    <w:rsid w:val="00C77000"/>
    <w:rsid w:val="00CB5B2C"/>
    <w:rsid w:val="00CD7A9A"/>
    <w:rsid w:val="00CE5C79"/>
    <w:rsid w:val="00CF7386"/>
    <w:rsid w:val="00D53D90"/>
    <w:rsid w:val="00D63446"/>
    <w:rsid w:val="00D83E7C"/>
    <w:rsid w:val="00D941FB"/>
    <w:rsid w:val="00DA7E8B"/>
    <w:rsid w:val="00DE6DAC"/>
    <w:rsid w:val="00EC67C8"/>
    <w:rsid w:val="00EE115F"/>
    <w:rsid w:val="00F00973"/>
    <w:rsid w:val="00F42639"/>
    <w:rsid w:val="00F42778"/>
    <w:rsid w:val="00FA0533"/>
    <w:rsid w:val="00FA6AD7"/>
    <w:rsid w:val="00FA7BE8"/>
    <w:rsid w:val="037F576F"/>
    <w:rsid w:val="090475CC"/>
    <w:rsid w:val="0ABF280B"/>
    <w:rsid w:val="0D6E61BA"/>
    <w:rsid w:val="0EDF2DC7"/>
    <w:rsid w:val="1ABD4B64"/>
    <w:rsid w:val="1F383513"/>
    <w:rsid w:val="22722A3B"/>
    <w:rsid w:val="28DF776B"/>
    <w:rsid w:val="2BB221A4"/>
    <w:rsid w:val="37645C9B"/>
    <w:rsid w:val="37754B80"/>
    <w:rsid w:val="39E3E4EB"/>
    <w:rsid w:val="3A1A5B69"/>
    <w:rsid w:val="44F7AF85"/>
    <w:rsid w:val="482C43BD"/>
    <w:rsid w:val="48C84B63"/>
    <w:rsid w:val="4BC5579B"/>
    <w:rsid w:val="4FB41D6F"/>
    <w:rsid w:val="4FB73103"/>
    <w:rsid w:val="52842221"/>
    <w:rsid w:val="5BF83E9D"/>
    <w:rsid w:val="5C6A0835"/>
    <w:rsid w:val="604B0179"/>
    <w:rsid w:val="65DE60B8"/>
    <w:rsid w:val="6EFDF349"/>
    <w:rsid w:val="6FE56B7E"/>
    <w:rsid w:val="6FFF1D90"/>
    <w:rsid w:val="751FEC30"/>
    <w:rsid w:val="75E62458"/>
    <w:rsid w:val="765D83FC"/>
    <w:rsid w:val="78D5545F"/>
    <w:rsid w:val="7BBE30B6"/>
    <w:rsid w:val="7BEA625B"/>
    <w:rsid w:val="7DFDBC7A"/>
    <w:rsid w:val="7F3B57AA"/>
    <w:rsid w:val="7F762186"/>
    <w:rsid w:val="7FCF939A"/>
    <w:rsid w:val="7FED07FA"/>
    <w:rsid w:val="7FFF9574"/>
    <w:rsid w:val="DBFBD874"/>
    <w:rsid w:val="DEF36B58"/>
    <w:rsid w:val="DFFDAC81"/>
    <w:rsid w:val="EF7C7B2D"/>
    <w:rsid w:val="F9B40736"/>
    <w:rsid w:val="FBB97B9D"/>
    <w:rsid w:val="FDFF880F"/>
    <w:rsid w:val="FFF5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99"/>
    <w:rPr>
      <w:sz w:val="18"/>
      <w:szCs w:val="18"/>
    </w:rPr>
  </w:style>
  <w:style w:type="character" w:customStyle="1" w:styleId="14">
    <w:name w:val="页眉 字符"/>
    <w:link w:val="6"/>
    <w:qFormat/>
    <w:uiPriority w:val="99"/>
    <w:rPr>
      <w:sz w:val="18"/>
      <w:szCs w:val="18"/>
    </w:rPr>
  </w:style>
  <w:style w:type="paragraph" w:customStyle="1" w:styleId="15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2024-10-15T09:01:13Z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1896F06E03B14CE2A7FCCC55873F90AF</vt:lpwstr>
  </property>
</Properties>
</file>