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bookmarkStart w:id="1" w:name="_GoBack"/>
      <w:bookmarkEnd w:id="1"/>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深圳市商务局关于对市政协七届四次会议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第20240016号提案答复意见的函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尊敬的陈建湘等委员：</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default" w:ascii="仿宋_GB2312" w:hAnsi="仿宋_GB2312" w:eastAsia="仿宋_GB2312" w:cs="仿宋_GB2312"/>
          <w:sz w:val="32"/>
          <w:szCs w:val="32"/>
          <w:highlight w:val="none"/>
          <w:lang w:eastAsia="zh-CN"/>
        </w:rPr>
      </w:pPr>
      <w:r>
        <w:rPr>
          <w:rFonts w:hint="default" w:ascii="仿宋_GB2312" w:hAnsi="仿宋_GB2312" w:eastAsia="仿宋_GB2312" w:cs="仿宋_GB2312"/>
          <w:b w:val="0"/>
          <w:bCs w:val="0"/>
          <w:sz w:val="32"/>
          <w:szCs w:val="32"/>
        </w:rPr>
        <w:t>各位委员</w:t>
      </w:r>
      <w:r>
        <w:rPr>
          <w:rFonts w:hint="eastAsia" w:ascii="仿宋_GB2312" w:hAnsi="仿宋_GB2312" w:eastAsia="仿宋_GB2312" w:cs="仿宋_GB2312"/>
          <w:b w:val="0"/>
          <w:bCs w:val="0"/>
          <w:sz w:val="32"/>
          <w:szCs w:val="32"/>
        </w:rPr>
        <w:t>提出的</w:t>
      </w:r>
      <w:r>
        <w:rPr>
          <w:rFonts w:hint="default" w:ascii="仿宋_GB2312" w:hAnsi="仿宋_GB2312" w:eastAsia="仿宋_GB2312" w:cs="仿宋_GB2312"/>
          <w:b w:val="0"/>
          <w:bCs w:val="0"/>
          <w:sz w:val="32"/>
          <w:szCs w:val="32"/>
        </w:rPr>
        <w:t>第20240016号提案</w:t>
      </w:r>
      <w:r>
        <w:rPr>
          <w:rFonts w:hint="eastAsia" w:ascii="仿宋_GB2312" w:hAnsi="仿宋_GB2312" w:eastAsia="仿宋_GB2312" w:cs="仿宋_GB2312"/>
          <w:b w:val="0"/>
          <w:bCs w:val="0"/>
          <w:sz w:val="32"/>
          <w:szCs w:val="32"/>
        </w:rPr>
        <w:t>《关于深圳大力发展以生物柴油为基础的绿色船舶燃料新兴产业的建议》收悉</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该</w:t>
      </w:r>
      <w:r>
        <w:rPr>
          <w:rFonts w:hint="default" w:ascii="仿宋_GB2312" w:hAnsi="仿宋_GB2312" w:eastAsia="仿宋_GB2312" w:cs="仿宋_GB2312"/>
          <w:b w:val="0"/>
          <w:bCs w:val="0"/>
          <w:sz w:val="32"/>
          <w:szCs w:val="32"/>
        </w:rPr>
        <w:t>提案</w:t>
      </w:r>
      <w:r>
        <w:rPr>
          <w:rFonts w:hint="eastAsia" w:ascii="仿宋_GB2312" w:hAnsi="仿宋_GB2312" w:eastAsia="仿宋_GB2312" w:cs="仿宋_GB2312"/>
          <w:b w:val="0"/>
          <w:bCs w:val="0"/>
          <w:sz w:val="32"/>
          <w:szCs w:val="32"/>
        </w:rPr>
        <w:t>由市城市管理和综合执法局、市发展</w:t>
      </w:r>
      <w:r>
        <w:rPr>
          <w:rFonts w:hint="default" w:ascii="仿宋_GB2312" w:hAnsi="仿宋_GB2312" w:eastAsia="仿宋_GB2312" w:cs="仿宋_GB2312"/>
          <w:b w:val="0"/>
          <w:bCs w:val="0"/>
          <w:sz w:val="32"/>
          <w:szCs w:val="32"/>
        </w:rPr>
        <w:t>和</w:t>
      </w:r>
      <w:r>
        <w:rPr>
          <w:rFonts w:hint="eastAsia" w:ascii="仿宋_GB2312" w:hAnsi="仿宋_GB2312" w:eastAsia="仿宋_GB2312" w:cs="仿宋_GB2312"/>
          <w:b w:val="0"/>
          <w:bCs w:val="0"/>
          <w:sz w:val="32"/>
          <w:szCs w:val="32"/>
        </w:rPr>
        <w:t>改革委</w:t>
      </w:r>
      <w:r>
        <w:rPr>
          <w:rFonts w:hint="default" w:ascii="仿宋_GB2312" w:hAnsi="仿宋_GB2312" w:eastAsia="仿宋_GB2312" w:cs="仿宋_GB2312"/>
          <w:b w:val="0"/>
          <w:bCs w:val="0"/>
          <w:sz w:val="32"/>
          <w:szCs w:val="32"/>
        </w:rPr>
        <w:t>员会</w:t>
      </w:r>
      <w:r>
        <w:rPr>
          <w:rFonts w:hint="eastAsia" w:ascii="仿宋_GB2312" w:hAnsi="仿宋_GB2312" w:eastAsia="仿宋_GB2312" w:cs="仿宋_GB2312"/>
          <w:b w:val="0"/>
          <w:bCs w:val="0"/>
          <w:sz w:val="32"/>
          <w:szCs w:val="32"/>
        </w:rPr>
        <w:t>、市商务局分别办理。经研究，</w:t>
      </w:r>
      <w:r>
        <w:rPr>
          <w:rFonts w:hint="eastAsia" w:ascii="仿宋_GB2312" w:hAnsi="仿宋_GB2312" w:eastAsia="仿宋_GB2312" w:cs="仿宋_GB2312"/>
          <w:sz w:val="32"/>
          <w:szCs w:val="32"/>
          <w:highlight w:val="none"/>
          <w:lang w:val="en-US" w:eastAsia="zh-CN"/>
        </w:rPr>
        <w:t>现就</w:t>
      </w:r>
      <w:r>
        <w:rPr>
          <w:rFonts w:hint="default" w:ascii="仿宋_GB2312" w:hAnsi="仿宋_GB2312" w:eastAsia="仿宋_GB2312" w:cs="仿宋_GB2312"/>
          <w:sz w:val="32"/>
          <w:szCs w:val="32"/>
          <w:highlight w:val="none"/>
          <w:lang w:eastAsia="zh-CN"/>
        </w:rPr>
        <w:t>我局相关答复意见反馈如下。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sz w:val="32"/>
          <w:szCs w:val="32"/>
        </w:rPr>
      </w:pPr>
      <w:r>
        <w:rPr>
          <w:rFonts w:hint="eastAsia" w:ascii="仿宋_GB2312" w:hAnsi="仿宋_GB2312" w:eastAsia="仿宋_GB2312" w:cs="仿宋_GB2312"/>
          <w:sz w:val="32"/>
          <w:szCs w:val="32"/>
          <w:highlight w:val="none"/>
          <w:lang w:eastAsia="zh-CN"/>
        </w:rPr>
        <w:t>关于</w:t>
      </w:r>
      <w:r>
        <w:rPr>
          <w:rFonts w:hint="eastAsia" w:ascii="仿宋_GB2312" w:hAnsi="仿宋_GB2312" w:eastAsia="仿宋_GB2312" w:cs="仿宋_GB2312"/>
          <w:sz w:val="32"/>
          <w:szCs w:val="32"/>
          <w:highlight w:val="none"/>
          <w:lang w:val="en-US" w:eastAsia="zh-CN"/>
        </w:rPr>
        <w:t>“支持深圳本土企业参与B24生物船燃的政策落地、标准制定、科技攻关工作，培育我市生物质能领域新质生产力”的建议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val="0"/>
          <w:bCs w:val="0"/>
          <w:sz w:val="32"/>
          <w:szCs w:val="32"/>
        </w:rPr>
        <w:t>为贯彻落实《深圳建设中国特色社会主义先行示范区综合改革试点实施方案(2020—2025年)》精神，推动国际航行船舶保税加油许可权综改事项取得实效,我局于2021年按程序印发了《深圳市国际航行船舶保税燃料油经营管理试行办法》，自《试行办法》颁布以来，我市相关产业发展迅速，2023年“国际航行船舶保税油”加注规模超38万吨，营收超16亿元。为进一步促进保税油</w:t>
      </w:r>
      <w:r>
        <w:rPr>
          <w:rFonts w:hint="default" w:ascii="仿宋_GB2312" w:hAnsi="仿宋_GB2312" w:eastAsia="仿宋_GB2312" w:cs="仿宋_GB2312"/>
          <w:b w:val="0"/>
          <w:bCs w:val="0"/>
          <w:sz w:val="32"/>
          <w:szCs w:val="32"/>
        </w:rPr>
        <w:t>加注</w:t>
      </w:r>
      <w:r>
        <w:rPr>
          <w:rFonts w:hint="eastAsia" w:ascii="仿宋_GB2312" w:hAnsi="仿宋_GB2312" w:eastAsia="仿宋_GB2312" w:cs="仿宋_GB2312"/>
          <w:b w:val="0"/>
          <w:bCs w:val="0"/>
          <w:sz w:val="32"/>
          <w:szCs w:val="32"/>
        </w:rPr>
        <w:t>行业发展，完善管理秩序，</w:t>
      </w:r>
      <w:r>
        <w:rPr>
          <w:rFonts w:hint="default" w:ascii="仿宋_GB2312" w:hAnsi="仿宋_GB2312" w:eastAsia="仿宋_GB2312" w:cs="仿宋_GB2312"/>
          <w:b w:val="0"/>
          <w:bCs w:val="0"/>
          <w:sz w:val="32"/>
          <w:szCs w:val="32"/>
        </w:rPr>
        <w:t>2024年，</w:t>
      </w:r>
      <w:r>
        <w:rPr>
          <w:rFonts w:hint="eastAsia" w:ascii="仿宋_GB2312" w:hAnsi="仿宋_GB2312" w:eastAsia="仿宋_GB2312" w:cs="仿宋_GB2312"/>
          <w:b w:val="0"/>
          <w:bCs w:val="0"/>
          <w:sz w:val="32"/>
          <w:szCs w:val="32"/>
        </w:rPr>
        <w:t>我局</w:t>
      </w:r>
      <w:r>
        <w:rPr>
          <w:rFonts w:hint="default" w:ascii="仿宋_GB2312" w:hAnsi="仿宋_GB2312" w:eastAsia="仿宋_GB2312" w:cs="仿宋_GB2312"/>
          <w:b w:val="0"/>
          <w:bCs w:val="0"/>
          <w:sz w:val="32"/>
          <w:szCs w:val="32"/>
        </w:rPr>
        <w:t>结合试行经验，经市政府同意后</w:t>
      </w:r>
      <w:r>
        <w:rPr>
          <w:rFonts w:hint="eastAsia" w:ascii="仿宋_GB2312" w:hAnsi="仿宋_GB2312" w:eastAsia="仿宋_GB2312" w:cs="仿宋_GB2312"/>
          <w:b w:val="0"/>
          <w:bCs w:val="0"/>
          <w:sz w:val="32"/>
          <w:szCs w:val="32"/>
        </w:rPr>
        <w:t>按程序印发</w:t>
      </w:r>
      <w:r>
        <w:rPr>
          <w:rFonts w:hint="default" w:ascii="仿宋_GB2312" w:hAnsi="仿宋_GB2312" w:eastAsia="仿宋_GB2312" w:cs="仿宋_GB2312"/>
          <w:b w:val="0"/>
          <w:bCs w:val="0"/>
          <w:sz w:val="32"/>
          <w:szCs w:val="32"/>
        </w:rPr>
        <w:t>了</w:t>
      </w:r>
      <w:r>
        <w:rPr>
          <w:rFonts w:hint="eastAsia" w:ascii="仿宋_GB2312" w:hAnsi="仿宋_GB2312" w:eastAsia="仿宋_GB2312" w:cs="仿宋_GB2312"/>
          <w:b w:val="0"/>
          <w:bCs w:val="0"/>
          <w:sz w:val="32"/>
          <w:szCs w:val="32"/>
        </w:rPr>
        <w:t>《深圳市国际航行船舶保税油经营管理办法》</w:t>
      </w:r>
      <w:r>
        <w:rPr>
          <w:rFonts w:hint="default"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default" w:ascii="仿宋_GB2312" w:hAnsi="仿宋_GB2312" w:eastAsia="仿宋_GB2312" w:cs="仿宋_GB2312"/>
          <w:b w:val="0"/>
          <w:bCs w:val="0"/>
          <w:sz w:val="32"/>
          <w:szCs w:val="32"/>
          <w:highlight w:val="none"/>
          <w:lang w:eastAsia="zh-CN"/>
        </w:rPr>
      </w:pPr>
      <w:r>
        <w:rPr>
          <w:rFonts w:hint="default" w:ascii="仿宋_GB2312" w:hAnsi="仿宋_GB2312" w:eastAsia="仿宋_GB2312" w:cs="仿宋_GB2312"/>
          <w:b w:val="0"/>
          <w:bCs w:val="0"/>
          <w:sz w:val="32"/>
          <w:szCs w:val="32"/>
          <w:lang w:eastAsia="zh-CN"/>
        </w:rPr>
        <w:t>经商深圳海关等相关单位意见，</w:t>
      </w:r>
      <w:r>
        <w:rPr>
          <w:rFonts w:hint="eastAsia" w:ascii="仿宋_GB2312" w:hAnsi="仿宋_GB2312" w:eastAsia="仿宋_GB2312" w:cs="仿宋_GB2312"/>
          <w:b w:val="0"/>
          <w:bCs w:val="0"/>
          <w:sz w:val="32"/>
          <w:szCs w:val="32"/>
        </w:rPr>
        <w:t>我市于2024年4月完成首单深圳国际航行船舶保税船用生物燃料油加注业务（此次加注为燃料油在境外调和混兑后入境实施加注），在此单业务的基础上，</w:t>
      </w:r>
      <w:r>
        <w:rPr>
          <w:rFonts w:hint="default" w:ascii="仿宋_GB2312" w:hAnsi="仿宋_GB2312" w:eastAsia="仿宋_GB2312" w:cs="仿宋_GB2312"/>
          <w:b w:val="0"/>
          <w:bCs w:val="0"/>
          <w:sz w:val="32"/>
          <w:szCs w:val="32"/>
          <w:lang w:val="en-US"/>
        </w:rPr>
        <w:t>我局将会同深圳海关等单位，积极</w:t>
      </w:r>
      <w:r>
        <w:rPr>
          <w:rFonts w:hint="eastAsia" w:ascii="仿宋_GB2312" w:hAnsi="仿宋_GB2312" w:eastAsia="仿宋_GB2312" w:cs="仿宋_GB2312"/>
          <w:b w:val="0"/>
          <w:bCs w:val="0"/>
          <w:sz w:val="32"/>
          <w:szCs w:val="32"/>
        </w:rPr>
        <w:t>向</w:t>
      </w:r>
      <w:r>
        <w:rPr>
          <w:rFonts w:hint="default" w:ascii="仿宋_GB2312" w:hAnsi="仿宋_GB2312" w:eastAsia="仿宋_GB2312" w:cs="仿宋_GB2312"/>
          <w:b w:val="0"/>
          <w:bCs w:val="0"/>
          <w:sz w:val="32"/>
          <w:szCs w:val="32"/>
        </w:rPr>
        <w:t>国家相关部委</w:t>
      </w:r>
      <w:r>
        <w:rPr>
          <w:rFonts w:hint="eastAsia" w:ascii="仿宋_GB2312" w:hAnsi="仿宋_GB2312" w:eastAsia="仿宋_GB2312" w:cs="仿宋_GB2312"/>
          <w:b w:val="0"/>
          <w:bCs w:val="0"/>
          <w:sz w:val="32"/>
          <w:szCs w:val="32"/>
        </w:rPr>
        <w:t>争取支持在本市符合条件的区域</w:t>
      </w:r>
      <w:r>
        <w:rPr>
          <w:rFonts w:hint="default" w:ascii="仿宋_GB2312" w:hAnsi="仿宋_GB2312" w:eastAsia="仿宋_GB2312" w:cs="仿宋_GB2312"/>
          <w:b w:val="0"/>
          <w:bCs w:val="0"/>
          <w:sz w:val="32"/>
          <w:szCs w:val="32"/>
        </w:rPr>
        <w:t>开展</w:t>
      </w:r>
      <w:r>
        <w:rPr>
          <w:rFonts w:hint="eastAsia" w:ascii="仿宋_GB2312" w:hAnsi="仿宋_GB2312" w:eastAsia="仿宋_GB2312" w:cs="仿宋_GB2312"/>
          <w:b w:val="0"/>
          <w:bCs w:val="0"/>
          <w:sz w:val="32"/>
          <w:szCs w:val="32"/>
        </w:rPr>
        <w:t>调和生产B24生物船燃试点，进一步培育生物质能领域新质生产力，促进多种保税燃料加注业务发展壮大。</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default" w:ascii="仿宋_GB2312" w:hAnsi="仿宋_GB2312" w:eastAsia="仿宋_GB2312" w:cs="仿宋_GB2312"/>
          <w:b w:val="0"/>
          <w:bCs w:val="0"/>
          <w:sz w:val="32"/>
          <w:szCs w:val="32"/>
          <w:highlight w:val="none"/>
          <w:lang w:eastAsia="zh-CN"/>
        </w:rPr>
      </w:pPr>
      <w:r>
        <w:rPr>
          <w:rFonts w:hint="default" w:ascii="仿宋_GB2312" w:hAnsi="仿宋_GB2312" w:eastAsia="仿宋_GB2312" w:cs="仿宋_GB2312"/>
          <w:b w:val="0"/>
          <w:bCs w:val="0"/>
          <w:sz w:val="32"/>
          <w:szCs w:val="32"/>
          <w:highlight w:val="none"/>
          <w:lang w:eastAsia="zh-CN"/>
        </w:rPr>
        <w:t>办理实效评估类别：A类。</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default" w:ascii="仿宋_GB2312" w:hAnsi="仿宋_GB2312" w:eastAsia="仿宋_GB2312" w:cs="仿宋_GB2312"/>
          <w:b w:val="0"/>
          <w:bCs w:val="0"/>
          <w:sz w:val="32"/>
          <w:szCs w:val="32"/>
          <w:highlight w:val="none"/>
          <w:lang w:eastAsia="zh-CN"/>
        </w:rPr>
      </w:pPr>
      <w:r>
        <w:rPr>
          <w:rFonts w:hint="default" w:ascii="仿宋_GB2312" w:hAnsi="仿宋_GB2312" w:eastAsia="仿宋_GB2312" w:cs="仿宋_GB2312"/>
          <w:b w:val="0"/>
          <w:bCs w:val="0"/>
          <w:sz w:val="32"/>
          <w:szCs w:val="32"/>
          <w:highlight w:val="none"/>
          <w:lang w:eastAsia="zh-CN"/>
        </w:rPr>
        <w:t>感谢各位委员对我市保税燃料油业态发展工作的关注与支持！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b w:val="0"/>
          <w:bCs w:val="0"/>
          <w:sz w:val="32"/>
          <w:szCs w:val="32"/>
        </w:rPr>
      </w:pPr>
      <w:r>
        <w:rPr>
          <w:rFonts w:hint="default" w:ascii="仿宋_GB2312" w:hAnsi="仿宋_GB2312" w:eastAsia="仿宋_GB2312" w:cs="仿宋_GB2312"/>
          <w:b w:val="0"/>
          <w:bCs w:val="0"/>
          <w:sz w:val="32"/>
          <w:szCs w:val="32"/>
        </w:rPr>
        <w:t xml:space="preserve">深圳市商务局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b/>
          <w:bCs/>
          <w:sz w:val="32"/>
          <w:szCs w:val="32"/>
        </w:rPr>
      </w:pPr>
      <w:r>
        <w:rPr>
          <w:rFonts w:hint="eastAsia" w:ascii="仿宋_GB2312" w:hAnsi="仿宋_GB2312" w:eastAsia="仿宋_GB2312" w:cs="仿宋_GB2312"/>
          <w:b w:val="0"/>
          <w:bCs w:val="0"/>
          <w:sz w:val="32"/>
          <w:szCs w:val="32"/>
        </w:rPr>
        <w:t>2024年</w:t>
      </w:r>
      <w:r>
        <w:rPr>
          <w:rFonts w:hint="default"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rPr>
        <w:t>月</w:t>
      </w:r>
      <w:r>
        <w:rPr>
          <w:rFonts w:hint="default"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rPr>
        <w:t>日</w:t>
      </w:r>
      <w:r>
        <w:rPr>
          <w:rFonts w:hint="default" w:ascii="仿宋_GB2312" w:hAnsi="仿宋_GB2312" w:eastAsia="仿宋_GB2312" w:cs="仿宋_GB2312"/>
          <w:b w:val="0"/>
          <w:bCs w:val="0"/>
          <w:sz w:val="32"/>
          <w:szCs w:val="32"/>
        </w:rPr>
        <w:t xml:space="preserve"> </w:t>
      </w:r>
      <w:r>
        <w:rPr>
          <w:rFonts w:hint="default" w:ascii="仿宋_GB2312" w:hAnsi="仿宋_GB2312" w:eastAsia="仿宋_GB2312" w:cs="仿宋_GB2312"/>
          <w:b/>
          <w:bCs/>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0" distR="0" simplePos="0" relativeHeight="251659264" behindDoc="0" locked="0" layoutInCell="1" allowOverlap="1">
              <wp:simplePos x="0" y="0"/>
              <wp:positionH relativeFrom="margin">
                <wp:posOffset>5041900</wp:posOffset>
              </wp:positionH>
              <wp:positionV relativeFrom="paragraph">
                <wp:posOffset>-368300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hint="eastAsia" w:ascii="宋体" w:hAnsi="宋体"/>
                              <w:sz w:val="28"/>
                              <w:szCs w:val="28"/>
                            </w:rPr>
                            <w:t>1</w:t>
                          </w:r>
                          <w:r>
                            <w:rPr>
                              <w:rFonts w:hint="eastAsia" w:ascii="宋体" w:hAnsi="宋体"/>
                              <w:sz w:val="28"/>
                              <w:szCs w:val="28"/>
                            </w:rPr>
                            <w:fldChar w:fldCharType="end"/>
                          </w:r>
                          <w:r>
                            <w:rPr>
                              <w:rFonts w:hint="eastAsia" w:ascii="宋体" w:hAnsi="宋体"/>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left:397pt;margin-top:-29pt;height:144pt;width:144pt;mso-position-horizontal-relative:margin;mso-wrap-style:none;z-index:251659264;mso-width-relative:page;mso-height-relative:page;" filled="f" stroked="f" coordsize="21600,21600" o:gfxdata="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CTSRCl&#10;2AAAAAwBAAAPAAAAAAAAAAEAIAAAADgAAABkcnMvZG93bnJldi54bWxQSwECFAAUAAAACACHTuJA&#10;TJJX/tIBAACeAwAADgAAAAAAAAABACAAAAA9AQAAZHJzL2Uyb0RvYy54bWxQSwUGAAAAAAYABgBZ&#10;AQAAgQUAAAAA&#10;">
              <v:fill on="f" focussize="0,0"/>
              <v:stroke on="f"/>
              <v:imagedata o:title=""/>
              <o:lock v:ext="edit" aspectratio="f"/>
              <v:textbox inset="0mm,0mm,0mm,0mm" style="mso-fit-shape-to-text:t;">
                <w:txbxContent>
                  <w:p>
                    <w:pPr>
                      <w:pStyle w:val="2"/>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hint="eastAsia" w:ascii="宋体" w:hAnsi="宋体"/>
                        <w:sz w:val="28"/>
                        <w:szCs w:val="28"/>
                      </w:rPr>
                      <w:t>1</w:t>
                    </w:r>
                    <w:r>
                      <w:rPr>
                        <w:rFonts w:hint="eastAsia" w:ascii="宋体" w:hAnsi="宋体"/>
                        <w:sz w:val="28"/>
                        <w:szCs w:val="28"/>
                      </w:rPr>
                      <w:fldChar w:fldCharType="end"/>
                    </w:r>
                    <w:r>
                      <w:rPr>
                        <w:rFonts w:hint="eastAsia" w:ascii="宋体" w:hAnsi="宋体"/>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1"/>
  <w:bordersDoNotSurroundFooter w:val="1"/>
  <w:revisionView w:markup="0"/>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35AE51DB"/>
    <w:rsid w:val="3BFD89FE"/>
    <w:rsid w:val="4A1947CF"/>
    <w:rsid w:val="7FFB9ABE"/>
    <w:rsid w:val="C6BF60C1"/>
    <w:rsid w:val="D3BDF97B"/>
    <w:rsid w:val="D9FF4969"/>
    <w:rsid w:val="FE771938"/>
    <w:rsid w:val="FFB64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644</Words>
  <Characters>692</Characters>
  <Lines>0</Lines>
  <Paragraphs>0</Paragraphs>
  <TotalTime>5</TotalTime>
  <ScaleCrop>false</ScaleCrop>
  <LinksUpToDate>false</LinksUpToDate>
  <CharactersWithSpaces>725</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2024-10-15T09:00:00Z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4AF37C717010C13E90BE0D67DF33CCF2</vt:lpwstr>
  </property>
</Properties>
</file>