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62</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关于推动生产性服务业和先进制造业融合，加快培育现代产业体系的提案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市工商联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20240628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市工业和信息化局,市统计局,市商务局,市地方金融监督管理局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习近平总书记强调，推动先进制造业和现代服务业深度融合是增强制造业核心竞争力、培育现代产业体系、实现高质量发展的重要途径。党的二十届三中全会通过的《关于进一步全面深化改革、推进中国式现代化的决定》中提出“推进生产性服务业融合发展”。深圳“十四五”规划明确要“推动现代服务业和先进制造业耦合共生、协同发展，打造具有全球影响力的服务经济中心城市”。近年来在一系列组合政策助力下，深圳市生产性服务业和先进制造业形成相互支撑、相互带动、相互促进的产业协同发展关系，产业关联不断深化，“基于制造的服务”与“面向服务的制造”交互融合，产业协同互融格局显现。深圳市服务贸易协会数据显示，2023年深圳生产性服务业增加值约1.57万亿元，占服务业全部增加值的72.9%，占深圳GDP的45.4%。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尽管深圳两业融合动力较强、领域较广，但仍有一些问题需重点关注。一是两业融合基础尚待加强。一方面，一些服务业企业的技术创新能力有待提升，尤其是基础研究强度不足，不能满足制造业企业的个性化服务需求。2022年深圳基础研究投入占全社会研发投入比重为7.25%，与大部分欧美发达国家的平均水平12%和美国17%的比重仍有较大差距。另一方面，一些制造业企业对生产性服务作用认知不到位，缺乏外包非核心业务、专注打造核心竞争力的意识，生产经营涉及环节众多、专业化不强，难以与上下游企业形成有效的分工协作机制，全要素生产率还有较大提升空间。二是两业融合发展水平不均衡。一方面，生产性服务业各细分行业与制造业融合程度不均衡，其中交通运输、仓储和邮政业，信息传输、软件和信息技术服务业，租赁和商务服务业以及科学研究和技术服务业四个细分行业与制造业融合协调发展较好，而批发和零售业以及金融业与制造业的嵌入程度较低，成为两业融合发展的掣肘。另一方面，生产性服务业区域分布不均衡，造成的资源错配以及效率损失。福田、罗湖、南山等行政区生产性服务业高度集聚，可能存在过度集聚的“拥挤效应”，关外区域生产性服务业少且相对低端，无法满足新兴产业的需求。三是两业融合要素有待进一步保障。深圳生产性服务企业70%集中在研发设计、金融服务、商务服务等领域，许多属于知识密集型产业，对人才素质具有较高要求，高端技术人才、管理人才及相关专业人才供应仍显不足。生产性服务业链接众多制造业企业，业务合作所形成的数据信息，为金融服务提供了坚实基础，但目前深圳尚无针对生产性服务业的专项金融支持政策，生产性服务业通过金融赋能实体经济发展的作用未得到充分发挥。四是统计监测体系不够健全。目前统计体系中已有生产性服务业统计分类标准，但在实际统计工作中尚未将生产性服务行业数据进行统计发布，相关统计数据分散在各门类中，缺少对生产性服务行业宏观整体的数据监管与掌控。另外，对两业融合程度的测度尚无官方发布数据，不利于研究工作的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建议一、着力发展生产性服务业，提高两业适配度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完善支持服务业发展政策体系，优化服务业核算，推进服务业标准化建设。加强人才培养和引进，推动高校、研究院与企业的广泛合作，推动深圳理工大学等新型研究型大学围绕生产性服务重点领域与关键环节增加职业教育课程，优化人才培养模式。加大金融扶持力度，积极探索银企合作机制，完善推介深圳金服平台，参考厦门市做法设立供应链基金等专项子基金，探索推出针对融合企业的融资产品。差异化推进减税降费，加大中小规模生产性服务业企业帮扶力度，优化智慧税务服务，精简企业涉税申报程序。加快“工业上楼”项目建设，提高产业空间研发、设计、试验、检测等配套生产性服务承载能力。鼓励制造业企业分离和外包非核心业务，向社会释放服务需要，做强核心技术和关键环节，培育总部基地、研发中心和销售中心。激发“专精特新”中小微企业融合发展活力，打造一批专注于细分市场，技术或服务出色的“单项冠军”，以服务外包或订单生产等其他专业分工的方式与大企业、龙头企业建立稳定的合作关系。聚焦前海、河套等重大平台，形成生产服务企业集聚区，鼓励生产性服务业产业园向制造业生产基地附近集聚，完善服务体系，提升服务效能，增强对制造业转型升级的支撑能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建议二、探索两业融合发展新路径，促进生产性服务业在制造业全领域渗透。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依托数字经济的强大动能，大力发展数字制造，加快数字技术特别是人工智能在服务业的全面应用，重点培育具有创新力和影响力的领军企业，推进产业数字化生态建设。搭建数据实时采集和精准分析的服务平台，拓展线上线下市场渠道，有效实现个性化需求与智能化供给衔接。完善数字信用体系，推动信用平台互联互通，消除两业融合发展的体制机制障碍。依托工业互联网、人工智能、虚拟现实和增强现实等基础大力发展“20+8”产业集群，提高制造业研发设计、概念验证、中试小试、生产制造、营销服务、运营管理全流程智能化水平。加快制造业服务化、服务业制造化转型步伐，在总集成总承包、生产性金融、节能环保等服务型制造模式上积极探索实践。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建议三、破除跨地区经营行政壁垒，推动“两业”融合要素流动共享。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以市场为导向，以政府为抓手，发挥各区比较优势，培育新的增长极，不断深入拓展产业垂直领域，实现错位发展。全市统筹规划、加强分工协作，建立协调发展机制。通过区域间加强技术合作、产业链协同、构建区域资源共享平台等途径，优化资源配置，提高产业间配套能力，缩小各区“两业”融合发展差距。积极投入粤港澳大湾区建设，推动产业有序转移与合作。抢抓深中通道开通机遇，发挥交通开路先锋作用，在临空经济、会展服务业、文旅消费、公共服务基础设施供给等方面统筹规划，加快融合发展。充分发挥商协会作用，建立健全粤港澳三地主要高层商会常态化合作机制。加强深港服务业合作，探索深圳与香港联合建立更多层次、更大范围的部门沟通交流机制，依托前海深港现代服务业合作区等平台加大政策创新力度，加速推动软硬联通。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市工商联(未填写),</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市统计局(李其芳),15986748506,88120724,市民中心B区红塔楼10楼办公室,518031</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市地方金融监督管理局(王宏伟),13825235964,88127327,市民中心C4062,518036</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