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关于以大湾区为抓手，加快发展空港经济带，促进产业和消费升级的建议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冯国章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20240568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宝安区人民政府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市商务局,市交通运输局,市文化广电旅游体育局,市发展和改革委员会,市规划和自然资源局,市前海管理局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2023年12月21日，国家发改委发布《前海深港现代服务业合作区总体发展规划》，前海合作区空间面积扩容至120.56平方公里。同期，广东省政府印发广州、深圳等五大都市圈发展规划，明确粤港澳大湾区东部的深圳都市圈，由深圳、东莞、惠州全域和深汕特别合作区组成，面积约16273平方公里。深中通道计划即将于2024年6月份通车，届时珠江东西两岸将无缝衔接，粤港澳大湾区深度一体化时代即将来临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深圳空港作为粤港澳大湾区的重要交通枢纽，是连接内地与港澳的重要节点，具有重要的战略地位。伴随前海的扩容，深圳空港迎来了前所未有的发展机遇，应充分利用交通基础设施优势，把巨大的客流、物流、商流融为一体，融合临空、会展、通道经济，形成深圳空港独具特色的空港产业带，有利促进产业和消费全面升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建议一、临空经济:随着大湾区消费市场的升级，高端消费品的需求日益增长，深圳空港经济区位优势明显。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深圳宝安国际机场作为国内外的重要航空枢纽，年旅客吞吐量和货邮吞吐量均居国内前列。随着大湾区消费市场的升级，高端消费品的需求日益增长，深圳空港经济区位优势明显，可成为高端消费品进口和分销的重要平台，要通过提供高效便捷的航空运输和物流服务，可保障大湾区高端消费品供应链的稳定运行。要加大对跨境电商的政策支持力度，完善相关基础设施和服务体系，促进跨境电商的健康快速发展。在临空经济区吸引更多国内外优质企业和资源聚集，加快形成具有国际竞争力的临空产业集群，为大湾区消费市场提供更多高品质的产品和服务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建议二、会展经济:如何利用空港交通便利和航空服务的交通优势，吸引更多的商务会展活动在深圳举办。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会展业是产业链长、关联度高的经济活动，深圳国际会展中心的建设，有利的促进了会议、展览、商务、文化等产业的发展，同时也带动着周边酒店、餐饮、旅游等产业的发展。会展经济要注重品牌建设，打造具有国际影响力的品牌会展，提高会展经济的知名度和美誉度。同时，要加强与国内外相关产业的合作，共同推广品牌会展；要加强新兴产业和传统产业的融合，推动会展经济的多元化发展；同时更要加强科技创新和人才培养，提高会展经济的创新能力和竞争力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建议三、通道经济:深中通道连接广东自贸区的三个主要片区，促进了“深莞惠”和“珠中江”两大功能组团便利。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深圳要加强与中山等周边地区加强合作，共同推动区域经济发展，在产业、交通、旅游等方面开展深入合作，实现互利共赢。借助深圳机场的国际旅客流量和深中通道及低空域航道的交通便利，积极开发特色旅游业。在机场周边地区，打造具有特色的旅游景点和项目，吸引国内外游客能够前来沉浸式体验、观光和旅游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冯国章(男),深圳立健药业有限公司副董事长，深圳市昊天林实业有限公司总经理,13823557266,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宝安区人民政府(蔡兆锋),17705928046,29996501,宝安区委区政府大楼区委区府办,518130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市发展和改革委员会(庞巧娟),18718574911,88127783,福田区市民中心C3078,518035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市规划和自然资源局(陈宏),13603001220,83949177,深圳市红荔路8009号规划大厦501室,518040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市交通运输局(黄小桐),18174590856,83168021,深圳市福田区竹子林公路主枢纽管理控制中心,518040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市文化广电旅游体育局(李桂元),15501833947,88128090,深圳市福田区福中三路市民中心C区2046室,518035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6.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市前海管理局(黎思莹),13603002111,88105052,深圳市南山区前海一路23前海办公楼C栋,518000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7.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