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52</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关于巩固提升“六位一体”综合交通枢纽地位，加快推动深中通道门户区建设的提案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姚刚,高瞻,杨雁,张东辉,马锡裕,杨辉,汪小兰,王志兴,萧燕珍,陈惠波,商剑锋,叶文学,蒋雷,吕海阳,吴波,赖俊霖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宝安区人民政府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市前海管理局,市交通运输局,市文化广电旅游体育局,市规划和自然资源局,市商务局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深中通道位于粤港澳大湾区最核心部位，联通广州、深圳、珠澳三大都市圈，预计2024年6月建成通车，将更直接、更有力地带动形成跨越珠江口、呈东西向的沿海经济带，产生其他通道难以比拟的战略效应。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中通道门户片区作为珠江西岸在深圳的登陆点，规划面积约16平方公里，北邻机场T3航站楼，南临山海连城-平峦山山廊，东西两侧分别以京港澳高速及广深沿江高速为界，是湾区内唯一具有航空、海港、高铁、地铁、城际交通、高速公路“六位一体”优势的交通枢纽优势片区，是环珠江口“黄金内湾”的重要支撑片区，也是深圳面向湾区、面向世界的窗口。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中通道门户区建设是一项系统、长期工程。受历史等多种复杂因素影响，该片区还存在定位及发展规划不够明确，路网体系不畅、城区风貌不佳、空港枢纽承载力不足等问题。随着《前海深港现代服务业合作区总体发展规划》正式发布，深中通道的通车时间日益临近，深圳中山两地的交流合作也愈发频密，加快推动深中通道门户区建设变得重要而迫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建议一、尽快出台深中通道门户区总体发展规划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在市层面成立深中通道门户区建设领导小组，组织我市相关部门加快研究进度，从更广视野、更高站位找准深中通道门户区的角色定位，深入研究关系门户区未来发展的重要方向，精准聚焦门户区与周边片区、珠江口西岸城区协调联动，尽快出台深中通道门户区总体发展规划。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建议二、优化构建外联内畅的城区交通网络，提升大湾区辐射能级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加快做好我市深中通道门户片区路网的系统优化，避免出现类似南沙大桥通车2个月即饱和、并对沿线路网带来巨大压力的情况。建议①支持机场东枢纽“空铁联运、站城一体”建设，加快推进深江铁路、广深第二高铁前期研究、港深西部铁路（洪水桥—前海）立项等重要项目。②抓紧重启机荷高速改扩建工程，特别是广深高速以西片区、机场南路与宝安大道拥堵路段，重点进行交通纾解。加快推进广深高速、机场道、内环路等重要路段改扩建工程，畅通内部循环。③贯通深圳湾—前海湾—西湾—交椅湾，打造世界级滨海慢行系统，加快推进深中通道及对接路网、市政快速路建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建议三、加快打造高颜值湾区桥头堡，重塑深圳门户新形象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深中通道门户区作为深圳市城市第六立面三年行动规划重点提升片区之一，但当前的景观环境、风貌形象等仍需提升。建议①以滨海公共空间提质为着力点，打造北连会展、南连前海湾的大湾区世界级海湾公园带，沿湾布局湾区首个以低空经济为主题的科技形象地标、高端特色消费、滨海休闲娱乐业态、滨海运动休闲体验等多个网红打卡点。②大力发展“旅游+”“+旅游”新业态，促进都市旅游、观光旅游、人文旅游、生态旅游、健康旅游、科技旅游、工业旅游等特色旅游，联动中山、江门等地开发区域旅游精品线路，协同打造“一程多站”旅游产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建议四、全力推进深圳空港枢纽建设，打造双循环国际开放合作门户枢纽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深中通道开通将使深圳机场的客源货源腹地从深圳、东莞，延伸至南沙、中山、珠海等地。建议①我市主动把握，积极与民航局、民航中南局沟通协调，比照北京、上海、广州大型国际枢纽，争取给予深圳机场同等的航空资源配置，支持深圳机场开通更多服务大湾区、适应产业发展需要的航线航班。②借鉴虹桥国际开放枢纽提升能级的若干政策措施，加强政策储备研究，及早出台有关政策举措，加快推动空港会展国际开放合作门户枢纽能级提升，进一步强化开放前沿、枢纽节点、门户联通的功能，显著提升服务粤港澳大湾区的能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姚刚(男),18688712299,</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高瞻(男),宝安区政协副主席,13823122998,88102089,福田区福中三路市民中心三楼深圳市WTO中心,518035,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杨雁(女),民盟市委会常委，宝安区政协副主席,15986665686,</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张东辉(男),民建市委会常委、宝安总支主委，宝安交通投资集团有限公司总经理,13902963595,</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马锡裕(男),深圳市爱索佳实业有限公司董事长,13392166888,27692666,宝安区西乡航空路索佳科技园,518102,</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杨辉(男),宝安区工业和信息化局(商务局金融工作局)二级调研员,13008854931,23496169,宝安区新安街道宝民路202-8号办事处,518101,</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汪小兰(女),宝安区文化体育产业协会执行会长兼秘书长,15920051965,</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王志兴(男),鹏鼎控股（深圳）有限公司资深经理,13590314205,</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萧燕珍(女),市侨联常委，香港深圳社团总会副会长，市海外留学归国人员协会副会长，宝城物业管理（深圳）有限公司董事总经理,13302311300,</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陈惠波(男),中国电影电视技术学会电影高新技术专业委员会副主任，深圳市定军山科技有限公司董事长,13809897738,</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商剑锋(男),深圳市柏斯工业设计有限公司创始人,18603077747,</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叶文学(男),深圳市利得来事业发展有限公司董事长,董事长,13923746838,29696333,宝安区沙井宝安大道与北环路交汇处深圳市益华电子广场写字楼六楼,</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蒋雷(男),宝安区海同社会服务中心党支部书记、理事长,13543280038,29169303,宝安区新安街道海裕社区服务中心,518001,</w:t>
            </w:r>
          </w:p>
        </w:tc>
      </w:tr>
      <w:tr>
        <w:tc>
          <w:tcPr>
            <w:tcW w:w="469" w:type="dxa"/>
          </w:tcPr>
          <w:p>
            <w:r>
              <w:rPr>
                <w:rFonts w:hint="eastAsia" w:ascii="仿宋_GB2312" w:eastAsia="仿宋_GB2312" w:cs="仿宋_GB2312"/>
                <w:sz w:val="28"/>
                <w:szCs w:val="28"/>
              </w:rPr>
              <w:t>14.</w:t>
            </w:r>
          </w:p>
        </w:tc>
        <w:tc>
          <w:tcPr>
            <w:tcW w:w="7818" w:type="dxa"/>
          </w:tcPr>
          <w:p>
            <w:r>
              <w:rPr>
                <w:rFonts w:hint="eastAsia" w:ascii="仿宋_GB2312" w:eastAsia="仿宋_GB2312" w:cs="仿宋_GB2312"/>
                <w:sz w:val="28"/>
                <w:szCs w:val="28"/>
              </w:rPr>
              <w:t>吕海阳(男),市青年商会副会长，中国战略文化促进会理事，汉高集团（深圳）有限公司总裁，深圳市拓佰仕实业有限公司董事、总经理,13802252123,</w:t>
            </w:r>
          </w:p>
        </w:tc>
      </w:tr>
      <w:tr>
        <w:tc>
          <w:tcPr>
            <w:tcW w:w="469" w:type="dxa"/>
          </w:tcPr>
          <w:p>
            <w:r>
              <w:rPr>
                <w:rFonts w:hint="eastAsia" w:ascii="仿宋_GB2312" w:eastAsia="仿宋_GB2312" w:cs="仿宋_GB2312"/>
                <w:sz w:val="28"/>
                <w:szCs w:val="28"/>
              </w:rPr>
              <w:t>15.</w:t>
            </w:r>
          </w:p>
        </w:tc>
        <w:tc>
          <w:tcPr>
            <w:tcW w:w="7818" w:type="dxa"/>
          </w:tcPr>
          <w:p>
            <w:r>
              <w:rPr>
                <w:rFonts w:hint="eastAsia" w:ascii="仿宋_GB2312" w:eastAsia="仿宋_GB2312" w:cs="仿宋_GB2312"/>
                <w:sz w:val="28"/>
                <w:szCs w:val="28"/>
              </w:rPr>
              <w:t>吴波(女),广东宝城律师事务所主任,13902434268,27875696,宝安区宝民路中粮地产大厦二十楼,</w:t>
            </w:r>
          </w:p>
        </w:tc>
      </w:tr>
      <w:tr>
        <w:tc>
          <w:tcPr>
            <w:tcW w:w="469" w:type="dxa"/>
          </w:tcPr>
          <w:p>
            <w:r>
              <w:rPr>
                <w:rFonts w:hint="eastAsia" w:ascii="仿宋_GB2312" w:eastAsia="仿宋_GB2312" w:cs="仿宋_GB2312"/>
                <w:sz w:val="28"/>
                <w:szCs w:val="28"/>
              </w:rPr>
              <w:t>16.</w:t>
            </w:r>
          </w:p>
        </w:tc>
        <w:tc>
          <w:tcPr>
            <w:tcW w:w="7818" w:type="dxa"/>
          </w:tcPr>
          <w:p>
            <w:r>
              <w:rPr>
                <w:rFonts w:hint="eastAsia" w:ascii="仿宋_GB2312" w:eastAsia="仿宋_GB2312" w:cs="仿宋_GB2312"/>
                <w:sz w:val="28"/>
                <w:szCs w:val="28"/>
              </w:rPr>
              <w:t>赖俊霖(男),鸿荣源集团有限公司总裁 壹方置业（深圳）有限公司董事长 壹方商业管理公司董事长,13510000888,29661888,香港康乐广场1号怡和大厦五楼,</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宝安区人民政府(蔡兆锋),17705928046,29996501,宝安区委区政府大楼区委区府办,518130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市规划和自然资源局(陈宏),13603001220,83949177,深圳市红荔路8009号规划大厦501室,518040</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市交通运输局(黄小桐),18174590856,83168021,深圳市福田区竹子林公路主枢纽管理控制中心,518040</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市文化广电旅游体育局(李桂元),15501833947,88128090,深圳市福田区福中三路市民中心C区2046室,518035</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市前海管理局(黎思莹),13603002111,88105052,深圳市南山区前海一路23前海办公楼C栋,518000</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