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41</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关于加大“圳品”宣传推广力度和补贴政策落地的提案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周南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市委宣传部,市委网信办,市城市管理和综合执法局,市乡村振兴和协作交流局,市财政局,市商务局,市发展和改革委员会,市规划和自然资源局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深圳作为实际管理人口超2200万的超大型城市，食品安全面临输入性风险的明显压力。为深入贯彻习近平总书记关于食品安全的一系列重要指示精神，遵循“四个最严”要求，基于市民对食品安全保障和更高质量的食品和食材的旺盛需求，深圳以供港食品保障经验为借鉴，以国内外标准数据比对为基础，构建供深食品标准体系，推出高于国家标准的城市品牌——“圳品”，取得积极成效。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是打造高标准产品评价体系。依托供深食品标准体系，从产品质量检测、环境检测、企业体系管理、产品溯源、基地规模五个方面，从基地到餐桌全链条进行安全和质量把控。从审核到评价到退出，从农田到商超到餐桌，都有对应的高标准作为依据。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是推动全国统一大市场构建，推进乡村振兴和区域协调发展。截至2023年底，评价通过1603个产品成为“圳品”，产品范围辐射28省149市356县667个基地。其中，325个来自深圳对口地区的优质产品成为“圳品”，覆盖6省15市62县。2021年12月和2022年10月，“圳品”帮扶模式先后被国家发改委和国家乡村振兴局列为典型案例。同时，“圳品”与广西、云南、黑龙江等多地合作，推进生产基地建设，深化供需对接。2023全球高端食品及优质农产品（深圳）博览会，“圳品”企业与广西、重庆等地签约及意向合作金额超47亿元。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是建立让市民放心的监管机制。构建“双防线双监管”体系。最高防线由市人大代表和市政府对“圳品”监督把关；技术防线由第三方评估和检测机构负责“圳品”标准体系推进。打造集内部和外部监管于一体的闭环式“双监管”体系，与各地农业、市场监管部门合作推进跨区域监管。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四是推进与各级政策的有效衔接。“圳品”工作被列入《国家市场监管总局“十四五”认证认可检验检测发展规划》《广东省国民经济和社会发展第十四个五年规划和2035年远景目标纲要》等五十余项政策文件。2021年7月，“‘圳品’全链条守护‘舌尖上的安全’”被国家发改委列入党的十八大以来深圳经济特区的创新举措和经验做法，鼓励各地学习借鉴。广东省相关文件提出推广“圳品”模式。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存在问题及主要原因:一是品牌影响力待加强。“圳品”已进驻天虹、华润万家等主流连锁商超，但存在产品引进数量不足、占有率不高、展示销售不到位等问题，且由于宣传不足，市民了解不够，“圳品”品牌效应未能有效体现。二是产销对接待加强。“圳品”品类和区域覆盖范围持续扩大，需持续强化市场运营和产销对接，深化产地源头与消费终端的连接，扩大销售规模。三是“圳品”奖励补贴政策未落地。《深圳市支持现代农业高质量发展的若干措施》《深圳市农业发展专项资金（渔业类）扶持措施》等计划对获评“圳品”的申报主体进行奖励补贴，但具体操作规程和实施细则尚未出台，奖励补贴政策未落地。同时，缺乏对“圳品”销售等进行奖励补贴的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建议一、加强“圳品”宣传推广。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请市食药安办、市市场监管局牵头，市委宣传部、市委网信办、市城管局配合，加强“圳品”宣传推广。推动各商超、电商平台、餐饮企业加大“圳品”引进销售力度，推动供应商企业申报“圳品”；通过多种媒体渠道开展宣传，提高“圳品”知晓度与认可度。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建议二、加强“圳品”产销对接。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请市市场监管局牵头，市乡村振兴和协作交流局、市商务局配合，加强“圳品”产销对接。健全完善产销对接合作机制，将产销对接作为“圳品”工程的重要内容和考核维度。引导支持市场主体，打造“圳品”产销对接平台。深化与对口地区合作，积极开展产销对接活动。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建议三、推动“圳品”奖励补贴政策落地。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请市市场监管局牵头，市财政局配合，推动“圳品”奖励补贴政策落地。尽快出台相关奖励补贴政策的操作规程及实施细则，推动相关政策落地。研究制定“圳品”销售和产销对接等方面奖励补贴政策，加大对“圳品”销售的支持力度。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周南(男),深圳市金晋实业有限公司董事长,13802568138,28528999,龙岗区布吉街道吉华路236号中南明珠大厦12楼,</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市城市管理和综合执法局(谢瑜曼),13602578878,83072964,莲花支路1004号,518036</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市委宣传部(万遥),13510918888,88132379,市委大院前三楼,518006</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市财政局(李斯逸),13418553300,83933151,深圳市福田区景田东路九号,518034</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市规划和自然资源局(陈宏),13603001220,83949177,深圳市红荔路8009号规划大厦501室,518040</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市市场监督管理局(邱晓冰),13682463648,83070396,深南大道7010号工商物价大厦,518042</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市乡村振兴和协作交流局(刘家柱),19928789785,88120301,深圳市福田区福中三路市民中心,</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9.</w:t>
            </w:r>
          </w:p>
        </w:tc>
        <w:tc>
          <w:tcPr>
            <w:tcW w:w="7818" w:type="dxa"/>
          </w:tcPr>
          <w:p>
            <w:r>
              <w:rPr>
                <w:rFonts w:hint="eastAsia" w:ascii="仿宋_GB2312" w:eastAsia="仿宋_GB2312" w:cs="仿宋_GB2312"/>
                <w:sz w:val="28"/>
                <w:szCs w:val="28"/>
              </w:rPr>
              <w:t>市委网信办(林锦涛),19928819726,88133780,深圳市福田区同心路3号,518000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