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36</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关于成立海外产业服务中心助力我市产业全球化布局的建议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民盟深圳市委会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20240326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市商务局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市市场监督管理局,市财政局,市工业和信息化局,市贸促委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一、基本情况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深圳市委七届八次全会暨市委经济工作会议强调：加快建设具有深圳特点和深圳优势的现代化产业体系。在提升国际竞争力上下功夫，打造具有强大竞争力的产业链和产业集群，着力提升科技创新‘硬核力’，提升产业体系‘竞争力’，增加全球市场‘含深度’，增加城市发展‘集约度’，努力在服务构建新发展格局中实现更高质量、更高能级发展。鼓励我市企业拓展海外市场、参与国际竞争与合作，是促进区域市场高质量发展、打造国内国际双循环市场的务实举措。截至2023年10月底，我市企业在全球146个国家和地区投资设立了9594家企业及机构，累计中方协议投资额818.1亿美元，累计实际投资额821.1亿美元。今年1-10月，全市企业在全球46个国家和地区，直接投资设立了705家企业及机构，同比增长26.3%，中方协议投资额34亿美元，实际投资额95.5亿美元。我市企业在海外的投资及发展境况已对经济产生举足轻重的影响。当前，国际环境和经济形势复杂多变，我市企业在风险防范意识和跨国经营能力上还相对较弱，我市企业“走出去”发展的机遇和挑战并存。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二、存在问题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受地缘局势紧张、金融市场动荡和高利率等因素影响，增加我市海外产业生产成本。例如，俄乌冲突、中东危局等因素造成高通胀，引发了内部需求不足抑制了欧盟经济活动；而利率高企所带来的债务压力与投资降低则使得欧洲经济低迷。也因此，高通胀和高利率无疑将增加我市企业在欧盟的产业风险和生产成本。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中美博弈背景下，欧美国家投资保护主义加码，给我市企业海外投资带来问题和挑战，增大产业出海的风险。中国动力电池企业出海正在遭遇难题，欧盟、美国等国家和地区都在出台相关的准入政策，这让我市动力电池产业的出海难度不断加剧。例如，今年8月17日，欧盟《电池与废电池法规》正式生效，自2027年起动力电池出口到欧洲必须持有符合要求的“电池护照”，记录电池的制造商、材料成分、碳足迹、供应链等信息。近期欧盟又开启对华电动汽车反补贴调查。与此同时，今年前三季度，新能源汽车出口82.5万辆（其中我市企业比亚迪出口15.4万辆），同比增长1.1倍。我市新能源汽车产业链上游的欣旺达、曼恩斯特、贝特瑞、新宙邦等上百家出海企业也将或多或少受到新的电池法规及反补贴调查的影响。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三）全球贸易规则及当地法律法规对我市企业在海外的合规管理与履行社会责任等方面提出更高要求。例如，新能源汽车企业出海投资设厂之后，为了更好地赋能海外市场销售，满足当地客户的需求，企业需转向更加本地化的运营方式，在目标市场建立自己的销售、运营和服务网络，提高售后服务的质量，助力其在目的地市场的品牌忠诚度建设。海外市场在环保指标、人才成本、社会责任等方面比国内市场要求更为苛刻，因此我市新能源汽车产业在海外未必能保持着像在国内一样的成本优势。这也是产业出海是否成功的关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建议一、完善“走出去”法律支持体系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提升出海商事法律服务水平，在企业走出去前，能为企业提供相应的法律指引，在企业境外项目实施过程中遇到法律方面问题，境内的商事法律服务也能延伸到位。同时，不断加大对企业应对贸易摩擦、知识产权纠纷等法律服务支持力度。指导企业妥善应对美国301、337调查；欧盟反倾销等调查。例如，指导服务企业巧用程序有力应对、资源共享形成合力联合应诉，引导企业重视海外合规提前风险防范。近年来，我市企业的应诉率不断提升，胜诉率高于全国平均。不仅大企业，中小企业也能通过合理的应对策略，最终获得应诉成功。完善的法律支持体系将协助我市工业企业更好的运用规则、积极应对海外诉讼及纠纷，保住国际市场份额，维护企业声誉，提升深圳品牌的国际影响力。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建议二、加强海外政策跟踪及研究体系建设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积极开展对国际政治经济形势以及主要国家地区政策变化的监测及研究工作，做好重点案例分析及前瞻性预判。聚焦数字贸易规则、海外知识产权保护等热点问题，跟踪研究我市新能源汽车、锂电池等产业动态，开展新能源汽车企业行业技术性贸易壁垒应对、锂电池企业出海知识产权风险防范与应对等课题研究。例如，欧盟出台的《电池与废电池法规》在碳足迹规则、碳足迹核算、供应链管理、欧盟指定认证机构的审核等方面都进行了规定。这些政策及规定极大提高了动力电池企业或者新能源汽车企业在国际化发展的一些合规成本和风险。这些成本包括了研究政策的隐性成本，以及一系列的显性成本，因为每一个政策数据的背后都要配上认证、试验、咨询的费用。还有对政策和一些国际法规认识不够深刻导致的误判成本。海外产业服务中心可联合政府资源及锂电池产业对新法规进行长期跟踪及解读，力求研究深刻务实有效，并及时将成果共享给锂电及新能源汽车企业，助力整个产业在欧洲依法合规生产运营、稳定发展。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建议三、加大“走出去”政策扶持力度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用足用好中央及地方对外投资合作领域资金政策。发挥财政资金鼓励企业应对贸易摩擦的作用，帮助企业稳住国际市场，提升企业应对和适应外部风险的能力。例如，设立海外“产业风险准备金”或“产业风险补贴”等政策支持企业在海外遇到贸易摩擦、知识产权纠纷等问题时应急使用。华为、大疆、海能达等大企业在海外遇到贸易摩擦时，我市给予了不同级别的补贴支持，甚至成立专班。未来出海的企业也将越来越多，如欣旺达、贝特瑞、大族机器人等一大批企业已在海外布局生产，各种各样的问题也将如约而至。我市需尽快形成“走出去”资金政策扶持体系，带动国内设备、技术、服务和标准嵌入国际循环。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建议四、系统化开展“走出去”政策规则相关培训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聚焦国际经贸新规、贸易摩擦应对、企业海外风险防范、企业合规等我市企业关注的问题，多举办出海系列商务培训、座谈及交流。例如，比亚迪作为新能源汽车龙头企业，在1998年已在欧洲开展业务，在海外积累了极其丰富的发展经验。可与比亚迪等行业龙头企业合作，通过座谈及走访等方式充分借鉴他们出海的成功案例和经验启示，由海外产业服务中心搭台促进同一产业不同企业间相互交流及合作，让我市企业尽可能在海外少走弯路。从而进一步提升我市工业企业“走出去”的能力和水平，为企业海外合法权益保护提供有效指引，助力企业有效规避风险，抢抓机遇，提升国际竞争力。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民盟深圳市委会(无),88134430,深圳市上步中路1004号市政协大楼北4楼,518006,</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 xml:space="preserve">市贸促会(吴迪),13632580302,33358492,      </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市财政局(李斯逸),13418553300,83933151,深圳市福田区景田东路九号,518034</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市市场监督管理局(邱晓冰),13682463648,83070396,深南大道7010号工商物价大厦,518042</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市工业和信息化局(潘洋),18118783860,88101827,福田区福中三路市民中心三楼,518036</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