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25</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关于发挥平湖南物流总部经济集聚区效应，打造产城多维融合、海铁陆空多式联运双示范区的建议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汤湘林,魏民新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龙岗区人民政府,市交通运输局,市商务局,市规划和自然资源局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2019年平湖南综合物流枢纽成为首批国家综合物流枢纽项目，充分体现国家对粤港澳大湾区的重视和支持。2020年“湾区号”中欧班列正式启动，平湖南已通达41个国家。2023年市政府印发《深圳市总部经济集聚区布局规划》，平湖南国际物流总部经济集聚区是3个现代物流类总部经济集聚区之一。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依托平湖南枢纽汇集海运铁路公路无人机多式联运的优势，全面打造国内领先的物流-制造业-城市多维度融合发展和海铁陆空多式联运双示范区，结合国家低效用地再开发试点工作，带动周边片区用地优化和产城融合发展，是目前龙岗区亟待面临的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【主要问题分析】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一是片区范围内产业低效化、低质化现象明显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根据我市总部经济集聚区规划，平湖南国际物流总部经济集聚区范围为：由机荷高速、丹平快速、水官高速、平吉大道等围合而成，总规划用地面积3.72平方公里，其中，总部核心区面积2.15平方公里，包括仓储用地0.79平方公里，铁路用地0.9平方公里，仅有0.2平方公里工业用地，其他主要为道路用地。且现状物流园区以低效用地为主，建筑低矮散乱。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二是片区北部大量低效物流产业用地未纳入总部集聚区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在原平湖物流基地范围内含华南城等片区，还分布着大量的物流用地，根据区重点区域署《平湖南湾片区物流用地统筹实施规划》，平湖南湾片区法定图则规划物流用地为323.27公顷，而实际上现状物流用地已达340.62公顷。随着物流技术的发展，现代物流已向海铁陆空多式联运、高标仓及11米单倍计容的物流上楼高端形式转变，物流用地的开发强度本身已可按高于原法定图则规划进行集约发展，这样在保证法定图则物流用地建设总规模不变的情况下，大量低效用地可以进行重新的整合开发建设。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三是物流枢纽功能尚未形成，供应链体系尚待完善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目前，全国80%以上的供应链管理公司总部在深圳，供应链企业也在不断增多，货运、国际贸易等也逐步往供应链企业发展。由于平湖南片区用地零散，无法为供应链企业的入住提供保障，导致如菜鸟集团中国智能骨干网深圳核心枢纽选址坪地街道、京东集团大湾区智能电商运营物流结算中心和圆通物流总部基地选址龙西五联，难以形成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建议一、扩大平湖南国际物流总部经济集聚区范围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目前平湖南国际物流总部经济集聚区范围未能包含周边海吉星、华南城等传统物流集聚区域，按照伟中市长明确指示的“对物流用地集中高效开发”的要求，范围应予以扩大，以原平湖物流基地范围内物流成片开发区域为基础，包含周边海吉星、华南城等区域，面积约18.8平方公里。</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采取物流上楼的模式，在保证区域物流使用需求总量前提下，通过规划调整将单一的物流用地，适当调整为产业用地、其他城市配套及社会服务用地等，并重新规划完善交通路网等设施。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建议二、进一步强化平湖南枢纽功能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为进一步强化平湖南物流枢纽功能集聚，建议在平湖南总部经济集聚区增设保税物流中心或综合保税区，平湖南枢纽实行封关运作，积极推行多式联运“一单制”，真正实现内陆港功能；二是筹划将广深铁路平湖站货运功能迁移至平湖南枢纽，进一步发挥枢纽平湖南片区联运优势，释放平湖站客运能力和提升平湖站区域城市品质。三是在现在平湖南物流枢纽海运铁路公路三式联运的基础上，借助市政府发展低空经济的契机，打造无人机运输低空物流模式，率先形成全国领先的海铁陆空多式联运示范区。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建议三、对平湖南总部集聚区范围内配套工程建设予以政策及资金支持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平湖南区域交通、市政等基础设施建设滞后，且大多项目均因涉铁、涉高速、涉水源保护等因素，工程协调难度大，从龙岗区层面难以推进，建议将总部集聚区内项目纳入市级投资建设项目予以整体统筹并协调推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汤湘林(女),深圳技师学院信息处处长,13682556069,83711373,龙岗区龙城街道五联将军帽路1号,</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魏民新(男),香港大学深圳医院心血管医学中心主任，心脏大血管外科主任,13922870121,</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龙岗区人民政府(尹政),15814458136,88180191,龙岗区人民政府,518172</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市规划和自然资源局(陈宏),13603001220,83949177,深圳市红荔路8009号规划大厦501室,518040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