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23</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关于进一步加强深圳市生活物资保供稳价体制机制的提案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刘晓钰,周南,林振伟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分办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市发展和改革委员会,市交通运输局,市商务局,市乡村振兴和协作交流局,市市场监督管理局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深圳市作为一个拥有2000多万实际管理人口的城市，日均农产品消耗量巨大，自给率较低，极大程度上依赖周边地区和国内其他农业种植地区的供应。据了解，全市正常每日蔬菜消费量7000余吨、肉类4000余吨、水果2000余吨，农产品市场需求量大，这也使得深圳市需要寻找合适的资源供应，以确保市民的“菜篮子”充足。在保障农产品供应方面，也面临着巨大挑战，特别是在突发情况下，一旦农产品供应渠道受阻时，将会面临无法想象的局面。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2020年新冠疫情发生以来，深圳市积极响应落实中央、省有关要求，在生活物资保供方面，在市委市政府的领导下，迅速成立市保供专班，由市市场监管局牵头，市商务局等政府各有关职能部门、市农业龙头企业协会等行业组织和全市农业龙头企业迅速响应，建立起高效、有序、平稳的保供体系和制度，以最短的时间、最快的速度稳定市场供应和产品价格，切实保障了市民群众的生活物资供应和价格稳定。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三年来，市监局发挥我市海吉星“压舱石”的作用，运用好一体两翼机制，统筹全市198家农业龙头企业和196个菜篮子基地企业，保障回运农产品备得足；发布保供白名单和开发电子通行系统，为全市600多家保供企业提供通行保障，确保市外农产品进的来；加大对全市农产品价格监测和质量安全执法力度，守护好市民的菜篮子，保障农产品价格稳。市商务局号召全市商超和网络平台企业备足货物，解决市民就近采购需求，打通农产品“最后一公里”，确保农产品送得到。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保供稳价工作是一项系统性、长期性的任务，关乎国家经济的稳定和人民生活的福祉，需要长期建立良好的运行机制，从生产供应的源头到农贸市场、商超等售卖端口全链条做好保障工作，加强监管，确保市场价格稳定。在此过程中，政府、企业、社会各界都要共同努力，形成合力。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问题：1、运行机制待完善。由于深圳农产品供应的特殊性，那么深圳的生活物资保障工作必然是一场长期性、必要性考试，有关部门要建立保供稳价的长期运行机制，从政府职能部门、行业协会到保供企业、快递小哥等，随时做好应考的准备。2、统计经费保障不足。深圳农业产值较低，第一产业纳统数据更为薄弱，但作为民生行业，农业是不可缺少的一部分。在重要节假日、突发状况时，农产品保供数据作为政府决策的重要信息来源尤为重要，但现行情况下政府又没有相应经费做统计保障。所以应加大力度扶持农业企业及行业协会的发展，在政策制定、预算资金等方面予以倾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建议一、建议市发改委牵头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补充说明：做好全市粮食供应保障，跟踪研判有关风险隐患，为深圳的市场供应提供后方保障；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建议二、建议市财政局牵头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补充说明：做好全市农业龙头企业和菜篮子基地企业的扶持相关项目资金的预算安排和资金拨付工作，特别紧急情况时按急事急办、特事特办原则，优先办理拨款手续，确保资金及时保障；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建议三、建议市交通运输局牵头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补充说明：严格落实鲜活农产品运输“绿色通道”政策，增加应急运力，做好车辆通行服务保障，保障“菜篮子”产品得到及时、高效运输；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建议四、建议市市场监管局牵头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做好生产监测周报制度，发动生产企业扩大生产规模、种植速生菜、加快出栏等提高产能、产量，组织市“菜篮子”产品稳产保供重点生产企业集中供应市场；加强市场经营规范管理和执法检查，加强食用农产品质量安全监管，妥善处理食品安全投诉举报信息，及时回应社会关切；固化农业龙头企业协会等行业组织作用，在数据统计、企业发动、信息收集等日常城市保供工作中给予项目资金支持；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建议五、建议市商务局牵头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补充说明：做好应急工作专报制度和现场监控机制，动员全市大中型商贸流通企业加大货源组织，充实库存储备，增加商品投放，确保市场供应。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刘晓钰(女),市工商联常委，深圳市前海盛泰实业有限公司董事长,13925248822,</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周南(男),深圳市金晋实业有限公司董事长,13802568138,28528999,龙岗区布吉街道吉华路236号中南明珠大厦12楼,</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林振伟(男),深圳铁塔投资集团有限公司董事长,13602550116,26429701,深圳市南山区南海大道保利大厦8楼,518054,</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市发展和改革委员会(庞巧娟),18718574911,88127783,福田区市民中心C3078,518035</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市交通运输局(黄小桐),18174590856,83168021,深圳市福田区竹子林公路主枢纽管理控制中心,518040</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市市场监督管理局(邱晓冰),13682463648,83070396,深南大道7010号工商物价大厦,518042</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市乡村振兴和协作交流局(刘家柱),19928789785,88120301,深圳市福田区福中三路市民中心,</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