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  <w:tbl>
      <w:tblPr>
        <w:tblStyle w:val="TableGrid"/>
        <w:tblW w:w="8222" w:type="dxa"/>
        <w:tblInd w:w="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8"/>
        <w:gridCol w:w="1693"/>
        <w:gridCol w:w="58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4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/>
              <w:jc w:val="center"/>
              <w:textAlignment w:val="auto"/>
              <w:rPr>
                <w:rFonts w:hint="eastAsia" w:eastAsia="华文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eastAsia="华文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751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eastAsiaTheme="minorEastAsia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关于促进绿色低碳发展，建设深圳废旧家具循环利用体系的建议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提 出 人：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高海斌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 案 号：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20240145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办理类型：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ascii="Times New Roman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主办单位：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市商务局,市城市管理和综合执法局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ascii="Times New Roman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会办单位：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640" w:firstLineChars="200"/>
              <w:textAlignment w:val="auto"/>
              <w:rPr>
                <w:rFonts w:ascii="华文仿宋" w:hAnsi="华文仿宋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案由：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Theme="minorEastAsia" w:hAnsiTheme="minorEastAsia" w:eastAsiaTheme="minorEastAsia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建立健全废旧物资循环利用体系，对提高资源循环利用水平、提升资源安全保障能力、促进绿色低碳循环发展、助力实现碳达峰碳中和具有重要意义。2022年1月，为贯彻落实党的十九届五中全会精神和《“十四五”循环经济发展规划》有关要求，加快废旧物资循环利用体系建设；国家发展改革委等七个部门共同印发了《关于加快废旧物资循环利用体系建设的指导意见》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　　《意见》提出，完善废旧物资回收网络、合理布局废旧物资回收站点，因地制宜规划建设废旧家具等大件垃圾规范回收处理站点；丰富二手商品交易渠道，鼓励建设集中规范的二手商品交易市场和交易专区。《意见》对于废旧家具回收、交易等内容提供了权威的指导意见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　　深圳作为首批废旧物资循环利用体系建设重点城市之一，于2023年3月印发了《深圳市废旧物资循环利用体系建设实施方案(2023-2025年) 》。其中提到：加快完善废旧物资回收网络，提升再生资源分拣加工利用水平，促进二手商品规范流通，全面提升全社会资源利用效率。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640" w:firstLineChars="200"/>
              <w:textAlignment w:val="auto"/>
              <w:rPr>
                <w:rFonts w:ascii="等线" w:hAnsi="等线" w:eastAsia="等线" w:cs="等线"/>
                <w:color w:val="000000"/>
                <w:sz w:val="32"/>
                <w:szCs w:val="32"/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等线" w:hAnsi="等线" w:eastAsia="等线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建议一、积极探索废旧家具循环利用新模式，最大幅度降低碳排放。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优先推动家具行业“以旧换新”。积极推进“线上+线下”二手家具交易模式。深圳各区可建设集中、规范的二手家具交易市场，提高交易效率。推进住宅小区、城中村设立二手家具交易网点及定期开展二手家具交易活动，实现二手家具的高效流通。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另外，政府或企业可对收集到的废旧家具按金属、木材、塑料、皮革、玻璃等不同材质分类拆解，回收利用，变废为宝。例如，床垫和沙发拆解后可回收布料、弹簧、海绵等; 布料和海绵可用于生产各种再生用品。板材粉碎后可作为地板或其他材料的原料，金属回炉后可重新冶炼，玻璃重新回炉后可制成再生玻璃制品。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建议二、推进“两网融合”，形成“前端收运、中端分拣、后端处理”的产业链条。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建议深圳各区建立“回收点前端收运”、“中转站回收分拣”、“末端处理利用”的“全过程”、“全链条”废旧物资循环利用体系。各区原则上需选用1家有资质的回收企业对辖区废旧家具回收利用，并建立回收利用全过程监管体系。再由街道办事处牵头负责，以居住小区为单位指定大件垃圾集中投放点。原则上每个住宅小区应设置1个家具回收点，每个街道应设置1个回收中转站。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促进“再生资源回收系统”与“环卫收运系统”的“两网融合”，各区通过适度扶持、特许经营等方式，积极培育可回收物市场主体。可引导相关企业提供上门回收业务，畅通回收渠道。环卫部门可安排专车、专人收集废旧家具，建设大件垃圾分拣处置中心。引导各类再生资源回收站点将称重系统接入市级、区级生活垃圾分类大数据监管平台。同时，深圳市再生资源主管部门应制定出台废旧家具回收中转行业标准，并加强日常监管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建议三、加强统筹协调，形成“政府兜底+企业运营+社会参与”的模式。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由政府主导、多方联动，打通循环利用瓶颈，破解废旧家具回收和处理难题。研究出台废旧家具扶持政策，吸引企业参与，促进资源循环利用水平进一步提升。如对企业投资建设的回收站点，正常运行三个月以上的，给予一定的财政奖补。支持家具市场运营企业建立二手家具交易中心，对交易中心运营实行税收减免政策。还可以按照交易额给予一定比例的财政奖补，确保二手家具交易市场顺畅运行。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同时，相关部门需借助新时代信息传播手段（如社交平台、直播平台、新媒体平台等），广泛宣传废旧家具回收对居民的切实利益，强化其收益感知。另一方面，需要设计相关反馈与建言机制，增强居民参与废旧家具回收的意义体验、效用体验与影响体验，提升其内在驱动力，促进其自愿参与废旧家具资源回收活动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</w:p>
        </w:tc>
      </w:tr>
    </w:tbl>
    <w:p>
      <w:pPr/>
    </w:p>
    <w:tbl>
      <w:tblPr>
        <w:tblStyle w:val="5"/>
        <w:tblW w:w="8287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77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287" w:type="dxa"/>
            <w:gridSpan w:val="2"/>
          </w:tcPr>
          <w:p>
            <w:r>
              <w:rPr>
                <w:rFonts w:hint="eastAsia" w:ascii="黑体" w:hAnsi="黑体" w:eastAsia="黑体"/>
                <w:sz w:val="30"/>
                <w:szCs w:val="30"/>
              </w:rPr>
              <w:t>政协委员通讯录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高海斌(男),13925257133,</w:t>
            </w:r>
          </w:p>
        </w:tc>
      </w:tr>
    </w:tbl>
    <w:p>
      <w:pPr/>
    </w:p>
    <w:tbl>
      <w:tblPr>
        <w:tblStyle w:val="5"/>
        <w:tblW w:w="8287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77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287" w:type="dxa"/>
            <w:gridSpan w:val="2"/>
          </w:tcPr>
          <w:p>
            <w:r>
              <w:rPr>
                <w:rFonts w:hint="eastAsia" w:ascii="黑体" w:hAnsi="黑体" w:eastAsia="黑体"/>
                <w:sz w:val="30"/>
                <w:szCs w:val="30"/>
              </w:rPr>
              <w:t>承办单位通讯录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市城市管理和综合执法局(谢瑜曼),13602578878,83072964,莲花支路1004号,518036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2.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市商务局(杨燕丝),15018508216,88107021,福田区福华一路大中华国际交易广场12楼,518000</w:t>
            </w:r>
          </w:p>
        </w:tc>
      </w:tr>
    </w:tbl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lYzhjNjM5MmQ5NWFjOTZkMDY3ZGQzM2E4YzI1NjAifQ=="/>
  </w:docVars>
  <w:rsids>
    <w:rsidRoot w:val="000D41E6"/>
    <w:rsid w:val="00042432"/>
    <w:rsid w:val="000D41E6"/>
    <w:rsid w:val="001114EC"/>
    <w:rsid w:val="00147BCA"/>
    <w:rsid w:val="00166A4D"/>
    <w:rsid w:val="001A0FF8"/>
    <w:rsid w:val="001C3C90"/>
    <w:rsid w:val="002031D5"/>
    <w:rsid w:val="00227F39"/>
    <w:rsid w:val="00236E41"/>
    <w:rsid w:val="00260F67"/>
    <w:rsid w:val="002914C5"/>
    <w:rsid w:val="002C0D47"/>
    <w:rsid w:val="00310FF0"/>
    <w:rsid w:val="00334546"/>
    <w:rsid w:val="003911DC"/>
    <w:rsid w:val="003A2443"/>
    <w:rsid w:val="003D7F99"/>
    <w:rsid w:val="0044291E"/>
    <w:rsid w:val="004C0288"/>
    <w:rsid w:val="004C293B"/>
    <w:rsid w:val="004C7B0D"/>
    <w:rsid w:val="004E154D"/>
    <w:rsid w:val="004E6A0C"/>
    <w:rsid w:val="004F68A2"/>
    <w:rsid w:val="005B6100"/>
    <w:rsid w:val="00602884"/>
    <w:rsid w:val="00673758"/>
    <w:rsid w:val="006A7092"/>
    <w:rsid w:val="00732C1E"/>
    <w:rsid w:val="00793158"/>
    <w:rsid w:val="00797A98"/>
    <w:rsid w:val="007E338C"/>
    <w:rsid w:val="008144F1"/>
    <w:rsid w:val="0083551E"/>
    <w:rsid w:val="008D308A"/>
    <w:rsid w:val="008E4222"/>
    <w:rsid w:val="008F421A"/>
    <w:rsid w:val="0092585E"/>
    <w:rsid w:val="00935CC5"/>
    <w:rsid w:val="00941347"/>
    <w:rsid w:val="00967712"/>
    <w:rsid w:val="00994498"/>
    <w:rsid w:val="009C485E"/>
    <w:rsid w:val="009E2147"/>
    <w:rsid w:val="00A34BBB"/>
    <w:rsid w:val="00A82B87"/>
    <w:rsid w:val="00A9009C"/>
    <w:rsid w:val="00AD0C0A"/>
    <w:rsid w:val="00AD26F5"/>
    <w:rsid w:val="00AD367B"/>
    <w:rsid w:val="00B21855"/>
    <w:rsid w:val="00B27728"/>
    <w:rsid w:val="00B30441"/>
    <w:rsid w:val="00B447A8"/>
    <w:rsid w:val="00B61CC8"/>
    <w:rsid w:val="00B6488E"/>
    <w:rsid w:val="00BA05D7"/>
    <w:rsid w:val="00BA78B0"/>
    <w:rsid w:val="00C249E2"/>
    <w:rsid w:val="00C542F7"/>
    <w:rsid w:val="00C6715C"/>
    <w:rsid w:val="00C74D4D"/>
    <w:rsid w:val="00CB7179"/>
    <w:rsid w:val="00D30A2D"/>
    <w:rsid w:val="00D604D5"/>
    <w:rsid w:val="00D82E5F"/>
    <w:rsid w:val="00D922D5"/>
    <w:rsid w:val="00DB7E1D"/>
    <w:rsid w:val="00E63E06"/>
    <w:rsid w:val="00F0289C"/>
    <w:rsid w:val="00F336A0"/>
    <w:rsid w:val="00F50B82"/>
    <w:rsid w:val="00F87CE5"/>
    <w:rsid w:val="00FE6055"/>
    <w:rsid w:val="08CE6F70"/>
    <w:rsid w:val="0FD27D79"/>
    <w:rsid w:val="134F76DA"/>
    <w:rsid w:val="13E3273E"/>
    <w:rsid w:val="13F803AD"/>
    <w:rsid w:val="169D5372"/>
    <w:rsid w:val="20AD64FF"/>
    <w:rsid w:val="2192492D"/>
    <w:rsid w:val="25F80A39"/>
    <w:rsid w:val="2B8A6344"/>
    <w:rsid w:val="2E59180F"/>
    <w:rsid w:val="373B464F"/>
    <w:rsid w:val="3F5E17DA"/>
    <w:rsid w:val="44360900"/>
    <w:rsid w:val="4E8D4E8C"/>
    <w:rsid w:val="4EE062F9"/>
    <w:rsid w:val="514C5B9B"/>
    <w:rsid w:val="54992EC7"/>
    <w:rsid w:val="58FB2054"/>
    <w:rsid w:val="5EA62400"/>
    <w:rsid w:val="6ADA0666"/>
    <w:rsid w:val="70A46629"/>
    <w:rsid w:val="79EF7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autoRedefine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">
    <w:name w:val="Light Shading Accent 2"/>
    <w:autoRedefine/>
    <w:qFormat/>
    <w:uiPriority w:val="60"/>
    <w:rPr>
      <w:color w:val="C55A11" w:themeColor="accent2" w:themeShade="BF"/>
    </w:rPr>
    <w:tblPr>
      <w:tblBorders>
        <w:top w:val="single" w:color="ED7D31" w:themeColor="accent2" w:sz="8" w:space="0"/>
        <w:bottom w:val="single" w:color="ED7D31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4">
    <w:name w:val="批注文字 字符"/>
    <w:basedOn w:val="10"/>
    <w:link w:val="2"/>
    <w:semiHidden/>
    <w:qFormat/>
    <w:uiPriority w:val="99"/>
  </w:style>
  <w:style w:type="character" w:customStyle="1" w:styleId="15">
    <w:name w:val="批注主题 字符"/>
    <w:basedOn w:val="14"/>
    <w:link w:val="6"/>
    <w:semiHidden/>
    <w:qFormat/>
    <w:uiPriority w:val="99"/>
    <w:rPr>
      <w:b/>
      <w:bCs/>
    </w:rPr>
  </w:style>
  <w:style w:type="character" w:customStyle="1" w:styleId="16">
    <w:name w:val="批注框文本 字符"/>
    <w:basedOn w:val="10"/>
    <w:link w:val="3"/>
    <w:semiHidden/>
    <w:qFormat/>
    <w:uiPriority w:val="99"/>
    <w:rPr>
      <w:sz w:val="18"/>
      <w:szCs w:val="18"/>
    </w:r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unnamedxuan</Company>
  <Pages>1</Pages>
  <Words>39</Words>
  <Characters>41</Characters>
  <Lines>1</Lines>
  <Paragraphs>1</Paragraphs>
  <TotalTime>0</TotalTime>
  <ScaleCrop>false</ScaleCrop>
  <LinksUpToDate>false</LinksUpToDate>
  <CharactersWithSpaces>45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2014-03-05T06:43:00Z</dcterms:created>
  <dc:creator>unnamedxuan@qq.com</dc:creator>
  <cp:lastModifiedBy>lenovo</cp:lastModifiedBy>
  <dcterms:modified xsi:type="dcterms:W3CDTF">2024-06-24T03:05:11Z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22EB438B6E71432982BA343865294FE5</vt:lpwstr>
  </property>
</Properties>
</file>