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10</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关于在更高层次更广范围更宽领域推进粤桂协作，推动更多“桂品”融湾入深的提案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周亮,祝国胜,陈志列,常远,狄刚,周南,陈锦通,但红学,韩金龙,张朔,徐向东,戴景华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市乡村振兴和协作交流局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一、背景情况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今年来，我市全面贯彻落实党的二十大和习近平总书记关于深化东西部协作以及视察广东、广西的重要指示精神，坚决贯彻落实党中央、国务院关于东西部协作工作部署及全国巩固拓展脱贫攻坚成果同乡村振兴有效衔接工作电视电话会议精神，按照粤桂两省区和深圳市党委、政府工作要求，创新工作机制，狠抓工作落实，高质量完成粤桂协作各项工作任务，取得显著成效。深圳牵头的粤桂协作在国家考核中实现“六连冠”的好成绩。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这几年，广西特色农产品在深圳帮扶协作下，通过“走出去”和“请进来”相结合的方式持续开展一系列推介、展销、对接等活动，不断加强“桂字号”品牌的宣传推广，积极促成“桂字号”产品与区外采购商达成产销合作，进一步开拓区外市场。通过线上专场促销活动、明星直播带货、新媒体集中传播引爆等方式，迅速提升了“桂字号”品牌的热度，有效助力“桂字号”好物线上销量增长。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二、问题及分析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未形成完整的产业体系。成熟完善的产业体系建设不是一蹴而就的。农产品要卖出好价钱，不管是线上还线下渠道，根本上必须强化市场导向，让农民跟着市场走，在生产环节就选择适销对路的产品，加强标准化管理和品牌建设，注重产销对接，打通农产品进城全链条。目前，广西农产品销售网络仍不健全，农产品流通渠道仍不通畅。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龙头企业带动能力不足。广西农产品产业还处在起步期、发展期，产业体系还不健全，产业发展水平还不够高。大多扶贫产业刚刚起步，龙头企业引进难，本地企业成长慢，产业基本还是“小打小闹”，发展后劲不足。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农产品运输成本高。随着生活水平的提升，对产品的要求日益提高，鲜活农产品具有季节性、周期性、不耐储运等特性，对物流的要求比较高，对运输条件的需求也更为精细化，极大提升了广西农产品运输成本和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建议一、支持大型企业开展供应链赋能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落实“千企帮千镇，万企兴万村”部署要求，积极引导深圳数字、科技企业助力广西加快数字化、连锁化转型升级，鼓励大型电商、邮政、快递和商贸流通企业以县镇为重点，延伸供应链，推广应用新型交易模式，为中小企业、个体商户提供集中采购、统一配送、销售分析、库存管理、店面设计等服务，增强农村实体店铺经营水平和抗风险能力，实现线上线下融合发展。发展直播电商等新模式新业态，促进农产品上行。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建议二、提升农村电商应用水平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持续擦亮深圳消费帮扶金字招牌，推动成立消费帮扶联盟，助力电子商务进农村综合示范与县域商业体系建设有效衔接，强化县级电子商务公共服务中心统筹能力，为电商企业、家庭农场、农民合作社、专业运营公司等主体提供市场开拓、资源对接、业务指导等服务，推动农村商贸流通企业转型升级。创新农产品电商销售机制和模式，开展“电商助农-广西水果网上行”等系列电商促销活动，提高农产品电商销售比例。深入推进“互联网+”农产品出村进城工程，建立健全适应农产品网络销售的供应链体系、运营服务体系和支撑保障体系。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建议三、发展县乡村物流共同配送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支持深圳协作22县实施村村通电商快递工程，支持邮政、快递、物流、供销、商贸流通等企业开展市场化合作,促进农村电商和快递物流协同发展。推广快递物流“统仓共配”模式，发展“统仓共配”模式，整合物流资源、降低物流成本。引导农村客货运、益农信息社、村邮站、农村电商等资源整合和设施共享共用，鼓励农村电商服务站点、益农信息社、村邮站、供销社等多站合一、服务共享。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建议四、强化“桂字号”品牌培育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持续协同开展“桂品出乡”工程，打造“桂字号”系列品牌。通过“走出去”和“请进来”相结合的方式持续开展一系列推介、展销、对接等活动以及线上线下促消费活动，强化“桂字号”品牌营销，大力支持“桂品”参加深圳的美食节、食博会等展览展销活动，推动广西特色产品向品牌化、品质化、规模化发展。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马迎辉(男),深圳能源集团股份有限公司科技信息部总经理,13902980089,</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周亮(男),18598005499,</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祝国胜(男),邦彦技术股份有限公司董事长、总裁；军委装备发展部通信专业组特聘专家；深圳市第六届人大代表；深圳市工商业联合会第八届执委会副会长。,13823305109,</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陈志列(男),研祥高科技控股集团有限公司董事局主席,董事长,13823363789,86255760,南山区高新中四道31号研祥科技大厦20楼,518040,</w:t>
            </w:r>
          </w:p>
        </w:tc>
      </w:tr>
      <w:tr>
        <w:tc>
          <w:tcPr>
            <w:tcW w:w="469" w:type="dxa"/>
          </w:tcPr>
          <w:p>
            <w:r>
              <w:rPr>
                <w:rFonts w:hint="eastAsia" w:ascii="仿宋_GB2312" w:eastAsia="仿宋_GB2312" w:cs="仿宋_GB2312"/>
                <w:sz w:val="28"/>
                <w:szCs w:val="28"/>
              </w:rPr>
              <w:t>5.</w:t>
            </w:r>
          </w:p>
        </w:tc>
        <w:tc>
          <w:tcPr>
            <w:tcW w:w="7818" w:type="dxa"/>
          </w:tcPr>
          <w:p>
            <w:r>
              <w:rPr>
                <w:rFonts w:hint="eastAsia" w:ascii="仿宋_GB2312" w:eastAsia="仿宋_GB2312" w:cs="仿宋_GB2312"/>
                <w:sz w:val="28"/>
                <w:szCs w:val="28"/>
              </w:rPr>
              <w:t>常远(男),深圳中航信息产业集团股份有限公司总裁,13922865918,86185058,福田区深南大道1006号深圳国际创新中心C座8、9楼,</w:t>
            </w:r>
          </w:p>
        </w:tc>
      </w:tr>
      <w:tr>
        <w:tc>
          <w:tcPr>
            <w:tcW w:w="469" w:type="dxa"/>
          </w:tcPr>
          <w:p>
            <w:r>
              <w:rPr>
                <w:rFonts w:hint="eastAsia" w:ascii="仿宋_GB2312" w:eastAsia="仿宋_GB2312" w:cs="仿宋_GB2312"/>
                <w:sz w:val="28"/>
                <w:szCs w:val="28"/>
              </w:rPr>
              <w:t>6.</w:t>
            </w:r>
          </w:p>
        </w:tc>
        <w:tc>
          <w:tcPr>
            <w:tcW w:w="7818" w:type="dxa"/>
          </w:tcPr>
          <w:p>
            <w:r>
              <w:rPr>
                <w:rFonts w:hint="eastAsia" w:ascii="仿宋_GB2312" w:eastAsia="仿宋_GB2312" w:cs="仿宋_GB2312"/>
                <w:sz w:val="28"/>
                <w:szCs w:val="28"/>
              </w:rPr>
              <w:t>狄刚(男),中国人民银行数字货币研究所副所长，深圳金融科技研究院（中国人民银行金融科技研究院）院长，中国金融学会金融科技专业委员会常务委员，全国区块链和分布式记账技术标准化技术委员会副主任委员,13901282355,</w:t>
            </w:r>
          </w:p>
        </w:tc>
      </w:tr>
      <w:tr>
        <w:tc>
          <w:tcPr>
            <w:tcW w:w="469" w:type="dxa"/>
          </w:tcPr>
          <w:p>
            <w:r>
              <w:rPr>
                <w:rFonts w:hint="eastAsia" w:ascii="仿宋_GB2312" w:eastAsia="仿宋_GB2312" w:cs="仿宋_GB2312"/>
                <w:sz w:val="28"/>
                <w:szCs w:val="28"/>
              </w:rPr>
              <w:t>7.</w:t>
            </w:r>
          </w:p>
        </w:tc>
        <w:tc>
          <w:tcPr>
            <w:tcW w:w="7818" w:type="dxa"/>
          </w:tcPr>
          <w:p>
            <w:r>
              <w:rPr>
                <w:rFonts w:hint="eastAsia" w:ascii="仿宋_GB2312" w:eastAsia="仿宋_GB2312" w:cs="仿宋_GB2312"/>
                <w:sz w:val="28"/>
                <w:szCs w:val="28"/>
              </w:rPr>
              <w:t>周南(男),深圳市金晋实业有限公司董事长,13802568138,28528999,龙岗区布吉街道吉华路236号中南明珠大厦12楼,</w:t>
            </w:r>
          </w:p>
        </w:tc>
      </w:tr>
      <w:tr>
        <w:tc>
          <w:tcPr>
            <w:tcW w:w="469" w:type="dxa"/>
          </w:tcPr>
          <w:p>
            <w:r>
              <w:rPr>
                <w:rFonts w:hint="eastAsia" w:ascii="仿宋_GB2312" w:eastAsia="仿宋_GB2312" w:cs="仿宋_GB2312"/>
                <w:sz w:val="28"/>
                <w:szCs w:val="28"/>
              </w:rPr>
              <w:t>8.</w:t>
            </w:r>
          </w:p>
        </w:tc>
        <w:tc>
          <w:tcPr>
            <w:tcW w:w="7818" w:type="dxa"/>
          </w:tcPr>
          <w:p>
            <w:r>
              <w:rPr>
                <w:rFonts w:hint="eastAsia" w:ascii="仿宋_GB2312" w:eastAsia="仿宋_GB2312" w:cs="仿宋_GB2312"/>
                <w:sz w:val="28"/>
                <w:szCs w:val="28"/>
              </w:rPr>
              <w:t>陈锦通(男),深圳汇融通股权投资基金管理有限公司董事长,13828822666,23822688,福田区卓越世纪中心4号楼2004室,</w:t>
            </w:r>
          </w:p>
        </w:tc>
      </w:tr>
      <w:tr>
        <w:tc>
          <w:tcPr>
            <w:tcW w:w="469" w:type="dxa"/>
          </w:tcPr>
          <w:p>
            <w:r>
              <w:rPr>
                <w:rFonts w:hint="eastAsia" w:ascii="仿宋_GB2312" w:eastAsia="仿宋_GB2312" w:cs="仿宋_GB2312"/>
                <w:sz w:val="28"/>
                <w:szCs w:val="28"/>
              </w:rPr>
              <w:t>9.</w:t>
            </w:r>
          </w:p>
        </w:tc>
        <w:tc>
          <w:tcPr>
            <w:tcW w:w="7818" w:type="dxa"/>
          </w:tcPr>
          <w:p>
            <w:r>
              <w:rPr>
                <w:rFonts w:hint="eastAsia" w:ascii="仿宋_GB2312" w:eastAsia="仿宋_GB2312" w:cs="仿宋_GB2312"/>
                <w:sz w:val="28"/>
                <w:szCs w:val="28"/>
              </w:rPr>
              <w:t>但红学(男),智合（深圳）新材科技有限公司总裁,18666292019,</w:t>
            </w:r>
          </w:p>
        </w:tc>
      </w:tr>
      <w:tr>
        <w:tc>
          <w:tcPr>
            <w:tcW w:w="469" w:type="dxa"/>
          </w:tcPr>
          <w:p>
            <w:r>
              <w:rPr>
                <w:rFonts w:hint="eastAsia" w:ascii="仿宋_GB2312" w:eastAsia="仿宋_GB2312" w:cs="仿宋_GB2312"/>
                <w:sz w:val="28"/>
                <w:szCs w:val="28"/>
              </w:rPr>
              <w:t>10.</w:t>
            </w:r>
          </w:p>
        </w:tc>
        <w:tc>
          <w:tcPr>
            <w:tcW w:w="7818" w:type="dxa"/>
          </w:tcPr>
          <w:p>
            <w:r>
              <w:rPr>
                <w:rFonts w:hint="eastAsia" w:ascii="仿宋_GB2312" w:eastAsia="仿宋_GB2312" w:cs="仿宋_GB2312"/>
                <w:sz w:val="28"/>
                <w:szCs w:val="28"/>
              </w:rPr>
              <w:t>韩金龙(男),市总商会副会长，深圳市联赢激光股份有限公司董事长,13510373286,</w:t>
            </w:r>
          </w:p>
        </w:tc>
      </w:tr>
      <w:tr>
        <w:tc>
          <w:tcPr>
            <w:tcW w:w="469" w:type="dxa"/>
          </w:tcPr>
          <w:p>
            <w:r>
              <w:rPr>
                <w:rFonts w:hint="eastAsia" w:ascii="仿宋_GB2312" w:eastAsia="仿宋_GB2312" w:cs="仿宋_GB2312"/>
                <w:sz w:val="28"/>
                <w:szCs w:val="28"/>
              </w:rPr>
              <w:t>11.</w:t>
            </w:r>
          </w:p>
        </w:tc>
        <w:tc>
          <w:tcPr>
            <w:tcW w:w="7818" w:type="dxa"/>
          </w:tcPr>
          <w:p>
            <w:r>
              <w:rPr>
                <w:rFonts w:hint="eastAsia" w:ascii="仿宋_GB2312" w:eastAsia="仿宋_GB2312" w:cs="仿宋_GB2312"/>
                <w:sz w:val="28"/>
                <w:szCs w:val="28"/>
              </w:rPr>
              <w:t>张朔(男),深圳宏禧互动科技股份有限公司董事长,13902947291,</w:t>
            </w:r>
          </w:p>
        </w:tc>
      </w:tr>
      <w:tr>
        <w:tc>
          <w:tcPr>
            <w:tcW w:w="469" w:type="dxa"/>
          </w:tcPr>
          <w:p>
            <w:r>
              <w:rPr>
                <w:rFonts w:hint="eastAsia" w:ascii="仿宋_GB2312" w:eastAsia="仿宋_GB2312" w:cs="仿宋_GB2312"/>
                <w:sz w:val="28"/>
                <w:szCs w:val="28"/>
              </w:rPr>
              <w:t>12.</w:t>
            </w:r>
          </w:p>
        </w:tc>
        <w:tc>
          <w:tcPr>
            <w:tcW w:w="7818" w:type="dxa"/>
          </w:tcPr>
          <w:p>
            <w:r>
              <w:rPr>
                <w:rFonts w:hint="eastAsia" w:ascii="仿宋_GB2312" w:eastAsia="仿宋_GB2312" w:cs="仿宋_GB2312"/>
                <w:sz w:val="28"/>
                <w:szCs w:val="28"/>
              </w:rPr>
              <w:t>徐向东(男),深圳市天使投资引导基金管理有限公司副总经理,13316517575,</w:t>
            </w:r>
          </w:p>
        </w:tc>
      </w:tr>
      <w:tr>
        <w:tc>
          <w:tcPr>
            <w:tcW w:w="469" w:type="dxa"/>
          </w:tcPr>
          <w:p>
            <w:r>
              <w:rPr>
                <w:rFonts w:hint="eastAsia" w:ascii="仿宋_GB2312" w:eastAsia="仿宋_GB2312" w:cs="仿宋_GB2312"/>
                <w:sz w:val="28"/>
                <w:szCs w:val="28"/>
              </w:rPr>
              <w:t>13.</w:t>
            </w:r>
          </w:p>
        </w:tc>
        <w:tc>
          <w:tcPr>
            <w:tcW w:w="7818" w:type="dxa"/>
          </w:tcPr>
          <w:p>
            <w:r>
              <w:rPr>
                <w:rFonts w:hint="eastAsia" w:ascii="仿宋_GB2312" w:eastAsia="仿宋_GB2312" w:cs="仿宋_GB2312"/>
                <w:sz w:val="28"/>
                <w:szCs w:val="28"/>
              </w:rPr>
              <w:t>戴景华(男),深圳市三和人力资源集团有限公司 董事长,18666228888,28103888,宝安区龙华街道东环一路305号三、四楼,</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市乡村振兴和协作交流局(刘家柱),19928789785,88120301,深圳市福田区福中三路市民中心,</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