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关于构建城市商业大模型，助力打造具有全球重要影响力的消费中心的提案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科学技术界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20240067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市商务局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市政务服务数据管理局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中央经济工作会议提出“要激发有潜能的消费”，这意味着促消费将成为2024年经济工作的重点之一。深圳一直将扩内需、促消费作为促进经济高质量发展的重点工作之一，但不可否认的是，从消费规模和体量来看，深圳在全国一线城市的排位并不靠前。今年深圳迎来港人北上消费热潮，仅仅10月份港人北上人次超535万，初步估算港人单月北上消费总金额约36亿元人民币。深圳提出加快建设具有全球重要影响力的消费中心的目标，应当抓住港人北上消费热潮，推动消费数智化转型，利用人工智能、大模型等创新技术，巩固深圳消费活力，精细化运营深圳消费环境，挖掘深圳消费潜力，激发深圳消费持续增长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一、深圳扩大消费面临的挑战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深圳拥有一流营商环境、基础设施完备、人均可支配收入名列全国前列。但在品牌、文化、活动等软实力层面还需进一步加强。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一是标志性商圈建设有待加强。国内外被誉为“购物天堂”的城市都拥有具有全球影响力的标志性商圈，且拥有完善的消费服务体系。深圳虽有福田CBD商圈、东门商圈、华强北商圈等知名商圈，但在特色塑造和品牌构建上还需要进一步努力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二是城市消费文化和品牌有待挖掘。国内外各大消费城市都形成了独特的消费文化和品牌，如韩国首尔有韩流文化和美容消费，美国洛杉矶有好莱坞影视文化产业，北京有中华历史文化和消费特色，上海是国际化的重要窗口。而深圳暂未形成内生的消费文化和品牌，对消费者的吸引力有待增强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三是以消费者为中心的运营能力有待提升。缺乏高效的活动统筹平台，政府部门、购物中心、商铺等各方数据未高效打通，反映消费者行为喜好的数据无法为促消费举措（如精准发放消费券、策划营销活动）以及商业规划服务，影响促消费举措实施效果的持续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建议一、建设标志性商圈，构建“一区域一特色”发展格局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福田中心商圈入选商务部第二批全国示范智慧商圈，也是唯一一个实现3个购物中心同时成功入选全国示范智慧商店的商圈。建议参照福田中心智慧商圈建设模式，数据侧接入工信局、政数局、商企业等多维数据，通过建设智慧商业数据中台完成数据分析与治理工作，打造面向政府、商圈运营机构、购物中心/商户和消费者群体的智慧应用，盘活商圈要素，打造适合商圈发展的消费活动，打造消费特色，增加商圈吸引力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建议二、建设深圳市商业大模型，挖掘深圳消费规律，塑造深圳消费品牌与文化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在数据层面，在充分保障个人隐私前提下，通过各类传感器，获取消费者群体行为数据，精准刻画消费客群画像。在算法模型层面，采用深圳本土通过中央网信办备案的大模型产品，基于消费、交通、人口等数据，发现深圳消费客群潜在特征和喜好，实现“投消费者所好”，塑造特色消费品牌与文化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建议三、建设城市级营销活动统筹平台，以数字化手段助力销售增长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补充说明：打通线上线下数据，根据不同区域、商圈特色，以及客流特色，为购物中心、商户提供不同的营销活动解决方案，实现商业资源的高效分配，降低活动获客成本，提升活动效果，拉动销售 增长，并且实现活动全流程数字化追踪，沉淀营销活动中有价值的数据和经验。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科学技术界(未填写),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市政务服务和数据管理局(代永梅),15126032438,88121432,市民中心C区1067,518035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