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1</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关于精准目标，靶向施策，加快推进深圳企业合规示范区建设的提案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市政协社会法制和民族宗教委员会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市司法局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市委宣传部,市政务服务数据管理局,市商务局,市工业和信息化局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当今世界“百年未有之大变局”加速演进，全球法治环境不断迎来新形势和新挑战，加强企业合规建设，提升跨境风险应对能力和应对水平，逐渐成为中国企业必须关注和重视的话题，也是深圳企业参与全球市场竞争的必然选择。为深入贯彻中共中央关于全面依法治国委员会《关于支持深圳建设中国特色社会主义法治先行示范城市的意见》，全面推动企业合规建设，加快打造企业合规示范区建设，2023年中共深圳市委办公厅出台了《关于加快打造企业合规示范区的实施意见》，旨在推动企业合规成为深圳经济发展核心竞争力的重要组成部分，助力深圳加快打造更具有全球影响力的经济中心城市和现代化国际大都市。但调研发现，深圳不同类型、不同行业企业合规建设情况差异较大，其中，民营企业合规建设的短板最为突出，成为了深圳建设企业合规示范区瓶颈，深圳要实现建设企业合规示范区的目标，必须精准目标，靶向施策，方能多快好省地高质量建设企业合规示范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制约深圳企业合规示范区建设的基本情况</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我市虽然出台了《关于加快打造企业合规示范区的实施意见》，但在企业合规示范区建设中仍然存在着一系列制约因素，主要表现在以下方面：一是民营企业高层对合规的认识不足，民营企业高层合规意识普遍比较淡薄。二是缺乏外部有效的合规监管环境。民营企业是否开展合规建设，如何开展合规建设，没有对应的监管部门提出要求和规范，缺乏合规建设的标准和指引。三是当前民营企业面临“活下去”的考验，基于成本效益的考虑往往会忽视合规建设。四是有的企业认为合规建设短期会影响企业经营效率。对于更讲究效率优先的民营企业，由于管理松散、灵活度高，增加合规建设会使得企业的经营效率受到一定影响。五是合规建设短期内会制约企业创新精神。在调研中，部分企业家提出，由于法律本身具有滞后性，如果企业所有业务都要先论证合法合规后才能开展，可能会导致企业失去商业机会，甚至影响企业的创新精神及发展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建议一、梳理合规边界，明示“良规”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设企业合规示范区，首先应当梳理明确合规边界，既是给企业划定行为红线，也是给政府划定管理边界。要根据营造市场化、法治化、国际化一流营商环境的需要，梳理“规”的范围，特别要重点清理和废止阻碍企业发展的相关规定，明示“良规”，实现“良规善治”。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建议二、加大合规宣传和培训力度，提升企业合规意识和合规能力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由市委宣传部牵头，加大企业合规宣传力度，提高企业家的合规意识。着力培养合规人才，提高企业合规能力。根据企业属性或行业监管属性分类开展培训工作，如上市公司，由证监局督促落实企业合规培训；如医疗类企业，由卫生局负责督促落实企业合规培训；未明确主管部门的企业，如已经加入相关行业协会的，由行业协会与合规专业服务机构合作提供培训；既未明确主管单位，又没有加入协会组织的企业，由司法局外聘专业服务机构提供培训服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建议三、推进企业合规建设，有节奏有重点展开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对于已上市的综合实力较强的民营企业，其内部控制和风险管理较为规范，具备开展合规体系建设的基础，应鼓励其尽快进行全面合规建设；对存在涉外业务的非上市民营企业，从企业自身发展需要的角度，鼓励引导其开展针对涉外业务的专项合规建设；针对中小型民营企业，应综合考虑其成本因素、发展阶段、人员结构等，重点提高企业高层的合规意识，首先要求企业做到守法经营，并鼓励其开展与业务紧密度高的专项合规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建议四、建立企业合规公共服务平台，加大合规信息共享力度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由政府建立统一的企业合规公共服务平台，与专业服务机构合作，开展线上培训和咨询服务，加大合规信息共享力度，提高合规案件处理的透明度，及时满足企业合规需求。鼓励行业协会建立行业合规标准或指引，降低全行业企业的合规成本。考虑到同行业企业所面临的合规风险存在共性，针对行业合规建立相应的标准或指引有其必要性和可行性，有利于降低全行业企业的合规成本。建议政府给予行业协会一定政策和资金支持，比如对委托专业服务机构建立行业合规标准或指引的行业协会，由政府给予一定金额的补贴，更好发挥行业协会在合规建设方面的引导作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建议五、争取创新开展行政合规激励试点，加大民营企业合规激励力度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目前，行政合规激励措施尚属空白，但企业日常经营方方面面都与行政执法息息相关。可考虑争取中央政策支持，先行开展行政合规激励试点工作，针对企业合规建设一定年限（如10年）以前存在的尚未被行政处罚的行为给予免除或减轻处罚，鼓励存在行政违法的企业以合规建设换取宽大处理，如企业可通过开展税务合规，换取税务机关的宽大处理等，鼓励民营企业积极主动开展合规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市政协社会法制和民族宗教委员会(无),88134230,深圳市上步中路1004号市政协大楼,518006,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市司法局(陈文韬),18938081237,无,福田区景田路72号天平大厦,518008</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市委宣传部(万遥),13510918888,88132379,市委大院前三楼,518006</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市政务服务和数据管理局(代永梅),15126032438,88121432,市民中心C区1067,518035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