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B2D3A">
      <w:pPr>
        <w:pStyle w:val="2"/>
        <w:spacing w:before="0" w:beforeAutospacing="0" w:after="0" w:afterAutospacing="0"/>
        <w:ind w:firstLine="450"/>
        <w:jc w:val="center"/>
        <w:rPr>
          <w:color w:val="333333"/>
          <w:sz w:val="30"/>
          <w:szCs w:val="30"/>
        </w:rPr>
      </w:pPr>
      <w:r>
        <w:rPr>
          <w:rStyle w:val="5"/>
          <w:rFonts w:hint="eastAsia"/>
          <w:color w:val="333333"/>
          <w:sz w:val="30"/>
          <w:szCs w:val="30"/>
        </w:rPr>
        <w:t>机电产品国际招标投标实施办法（试行）</w:t>
      </w:r>
    </w:p>
    <w:p w14:paraId="0C095FC8">
      <w:pPr>
        <w:pStyle w:val="2"/>
        <w:spacing w:before="0" w:beforeAutospacing="0" w:after="0" w:afterAutospacing="0"/>
        <w:ind w:firstLine="450"/>
        <w:rPr>
          <w:rFonts w:hint="eastAsia" w:ascii="仿宋" w:hAnsi="仿宋" w:eastAsia="仿宋"/>
          <w:color w:val="333333"/>
        </w:rPr>
      </w:pPr>
      <w:r>
        <w:rPr>
          <w:rFonts w:hint="eastAsia"/>
          <w:color w:val="333333"/>
          <w:sz w:val="21"/>
          <w:szCs w:val="21"/>
        </w:rPr>
        <w:t>　　</w:t>
      </w:r>
      <w:r>
        <w:rPr>
          <w:rFonts w:hint="eastAsia" w:ascii="仿宋" w:hAnsi="仿宋" w:eastAsia="仿宋"/>
          <w:color w:val="333333"/>
        </w:rPr>
        <w:t>目</w:t>
      </w:r>
      <w:r>
        <w:rPr>
          <w:rFonts w:ascii="Calibri" w:hAnsi="Calibri" w:eastAsia="仿宋" w:cs="Calibri"/>
          <w:color w:val="333333"/>
        </w:rPr>
        <w:t>   </w:t>
      </w:r>
      <w:r>
        <w:rPr>
          <w:rFonts w:hint="eastAsia" w:ascii="仿宋" w:hAnsi="仿宋" w:eastAsia="仿宋"/>
          <w:color w:val="333333"/>
        </w:rPr>
        <w:t>录</w:t>
      </w:r>
    </w:p>
    <w:p w14:paraId="3F45948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第一章</w:t>
      </w:r>
      <w:r>
        <w:rPr>
          <w:rFonts w:ascii="Calibri" w:hAnsi="Calibri" w:eastAsia="仿宋" w:cs="Calibri"/>
          <w:color w:val="333333"/>
        </w:rPr>
        <w:t> </w:t>
      </w:r>
      <w:r>
        <w:rPr>
          <w:rFonts w:hint="eastAsia" w:ascii="仿宋" w:hAnsi="仿宋" w:eastAsia="仿宋"/>
          <w:color w:val="333333"/>
        </w:rPr>
        <w:t>总则</w:t>
      </w:r>
      <w:r>
        <w:rPr>
          <w:rFonts w:hint="eastAsia" w:ascii="仿宋" w:hAnsi="仿宋" w:eastAsia="仿宋"/>
          <w:color w:val="333333"/>
        </w:rPr>
        <w:br w:type="textWrapping"/>
      </w:r>
      <w:r>
        <w:rPr>
          <w:rFonts w:hint="eastAsia" w:ascii="仿宋" w:hAnsi="仿宋" w:eastAsia="仿宋"/>
          <w:color w:val="333333"/>
        </w:rPr>
        <w:t>　　第二章</w:t>
      </w:r>
      <w:r>
        <w:rPr>
          <w:rFonts w:ascii="Calibri" w:hAnsi="Calibri" w:eastAsia="仿宋" w:cs="Calibri"/>
          <w:color w:val="333333"/>
        </w:rPr>
        <w:t> </w:t>
      </w:r>
      <w:r>
        <w:rPr>
          <w:rFonts w:hint="eastAsia" w:ascii="仿宋" w:hAnsi="仿宋" w:eastAsia="仿宋"/>
          <w:color w:val="333333"/>
        </w:rPr>
        <w:t>招标范围</w:t>
      </w:r>
      <w:r>
        <w:rPr>
          <w:rFonts w:hint="eastAsia" w:ascii="仿宋" w:hAnsi="仿宋" w:eastAsia="仿宋"/>
          <w:color w:val="333333"/>
        </w:rPr>
        <w:br w:type="textWrapping"/>
      </w:r>
      <w:r>
        <w:rPr>
          <w:rFonts w:hint="eastAsia" w:ascii="仿宋" w:hAnsi="仿宋" w:eastAsia="仿宋"/>
          <w:color w:val="333333"/>
        </w:rPr>
        <w:t>　　第三章</w:t>
      </w:r>
      <w:r>
        <w:rPr>
          <w:rFonts w:ascii="Calibri" w:hAnsi="Calibri" w:eastAsia="仿宋" w:cs="Calibri"/>
          <w:color w:val="333333"/>
        </w:rPr>
        <w:t> </w:t>
      </w:r>
      <w:r>
        <w:rPr>
          <w:rFonts w:hint="eastAsia" w:ascii="仿宋" w:hAnsi="仿宋" w:eastAsia="仿宋"/>
          <w:color w:val="333333"/>
        </w:rPr>
        <w:t>招标</w:t>
      </w:r>
      <w:r>
        <w:rPr>
          <w:rFonts w:hint="eastAsia" w:ascii="仿宋" w:hAnsi="仿宋" w:eastAsia="仿宋"/>
          <w:color w:val="333333"/>
        </w:rPr>
        <w:br w:type="textWrapping"/>
      </w:r>
      <w:r>
        <w:rPr>
          <w:rFonts w:hint="eastAsia" w:ascii="仿宋" w:hAnsi="仿宋" w:eastAsia="仿宋"/>
          <w:color w:val="333333"/>
        </w:rPr>
        <w:t>　　第四章</w:t>
      </w:r>
      <w:r>
        <w:rPr>
          <w:rFonts w:ascii="Calibri" w:hAnsi="Calibri" w:eastAsia="仿宋" w:cs="Calibri"/>
          <w:color w:val="333333"/>
        </w:rPr>
        <w:t> </w:t>
      </w:r>
      <w:r>
        <w:rPr>
          <w:rFonts w:hint="eastAsia" w:ascii="仿宋" w:hAnsi="仿宋" w:eastAsia="仿宋"/>
          <w:color w:val="333333"/>
        </w:rPr>
        <w:t>投标</w:t>
      </w:r>
      <w:r>
        <w:rPr>
          <w:rFonts w:hint="eastAsia" w:ascii="仿宋" w:hAnsi="仿宋" w:eastAsia="仿宋"/>
          <w:color w:val="333333"/>
        </w:rPr>
        <w:br w:type="textWrapping"/>
      </w:r>
      <w:r>
        <w:rPr>
          <w:rFonts w:hint="eastAsia" w:ascii="仿宋" w:hAnsi="仿宋" w:eastAsia="仿宋"/>
          <w:color w:val="333333"/>
        </w:rPr>
        <w:t>　　第五章</w:t>
      </w:r>
      <w:r>
        <w:rPr>
          <w:rFonts w:ascii="Calibri" w:hAnsi="Calibri" w:eastAsia="仿宋" w:cs="Calibri"/>
          <w:color w:val="333333"/>
        </w:rPr>
        <w:t> </w:t>
      </w:r>
      <w:r>
        <w:rPr>
          <w:rFonts w:hint="eastAsia" w:ascii="仿宋" w:hAnsi="仿宋" w:eastAsia="仿宋"/>
          <w:color w:val="333333"/>
        </w:rPr>
        <w:t>开标和评标</w:t>
      </w:r>
      <w:r>
        <w:rPr>
          <w:rFonts w:hint="eastAsia" w:ascii="仿宋" w:hAnsi="仿宋" w:eastAsia="仿宋"/>
          <w:color w:val="333333"/>
        </w:rPr>
        <w:br w:type="textWrapping"/>
      </w:r>
      <w:r>
        <w:rPr>
          <w:rFonts w:hint="eastAsia" w:ascii="仿宋" w:hAnsi="仿宋" w:eastAsia="仿宋"/>
          <w:color w:val="333333"/>
        </w:rPr>
        <w:t>　　第六章</w:t>
      </w:r>
      <w:r>
        <w:rPr>
          <w:rFonts w:ascii="Calibri" w:hAnsi="Calibri" w:eastAsia="仿宋" w:cs="Calibri"/>
          <w:color w:val="333333"/>
        </w:rPr>
        <w:t> </w:t>
      </w:r>
      <w:r>
        <w:rPr>
          <w:rFonts w:hint="eastAsia" w:ascii="仿宋" w:hAnsi="仿宋" w:eastAsia="仿宋"/>
          <w:color w:val="333333"/>
        </w:rPr>
        <w:t>评标结果公示和中标</w:t>
      </w:r>
      <w:r>
        <w:rPr>
          <w:rFonts w:hint="eastAsia" w:ascii="仿宋" w:hAnsi="仿宋" w:eastAsia="仿宋"/>
          <w:color w:val="333333"/>
        </w:rPr>
        <w:br w:type="textWrapping"/>
      </w:r>
      <w:r>
        <w:rPr>
          <w:rFonts w:hint="eastAsia" w:ascii="仿宋" w:hAnsi="仿宋" w:eastAsia="仿宋"/>
          <w:color w:val="333333"/>
        </w:rPr>
        <w:t>　　第七章</w:t>
      </w:r>
      <w:r>
        <w:rPr>
          <w:rFonts w:ascii="Calibri" w:hAnsi="Calibri" w:eastAsia="仿宋" w:cs="Calibri"/>
          <w:color w:val="333333"/>
        </w:rPr>
        <w:t> </w:t>
      </w:r>
      <w:r>
        <w:rPr>
          <w:rFonts w:hint="eastAsia" w:ascii="仿宋" w:hAnsi="仿宋" w:eastAsia="仿宋"/>
          <w:color w:val="333333"/>
        </w:rPr>
        <w:t>投诉与处理</w:t>
      </w:r>
      <w:r>
        <w:rPr>
          <w:rFonts w:hint="eastAsia" w:ascii="仿宋" w:hAnsi="仿宋" w:eastAsia="仿宋"/>
          <w:color w:val="333333"/>
        </w:rPr>
        <w:br w:type="textWrapping"/>
      </w:r>
      <w:r>
        <w:rPr>
          <w:rFonts w:hint="eastAsia" w:ascii="仿宋" w:hAnsi="仿宋" w:eastAsia="仿宋"/>
          <w:color w:val="333333"/>
        </w:rPr>
        <w:t>　　第八章</w:t>
      </w:r>
      <w:r>
        <w:rPr>
          <w:rFonts w:ascii="Calibri" w:hAnsi="Calibri" w:eastAsia="仿宋" w:cs="Calibri"/>
          <w:color w:val="333333"/>
        </w:rPr>
        <w:t> </w:t>
      </w:r>
      <w:r>
        <w:rPr>
          <w:rFonts w:hint="eastAsia" w:ascii="仿宋" w:hAnsi="仿宋" w:eastAsia="仿宋"/>
          <w:color w:val="333333"/>
        </w:rPr>
        <w:t>法律责任</w:t>
      </w:r>
      <w:r>
        <w:rPr>
          <w:rFonts w:hint="eastAsia" w:ascii="仿宋" w:hAnsi="仿宋" w:eastAsia="仿宋"/>
          <w:color w:val="333333"/>
        </w:rPr>
        <w:br w:type="textWrapping"/>
      </w:r>
      <w:r>
        <w:rPr>
          <w:rFonts w:hint="eastAsia" w:ascii="仿宋" w:hAnsi="仿宋" w:eastAsia="仿宋"/>
          <w:color w:val="333333"/>
        </w:rPr>
        <w:t>　　第九章</w:t>
      </w:r>
      <w:r>
        <w:rPr>
          <w:rFonts w:ascii="Calibri" w:hAnsi="Calibri" w:eastAsia="仿宋" w:cs="Calibri"/>
          <w:color w:val="333333"/>
        </w:rPr>
        <w:t> </w:t>
      </w:r>
      <w:r>
        <w:rPr>
          <w:rFonts w:hint="eastAsia" w:ascii="仿宋" w:hAnsi="仿宋" w:eastAsia="仿宋"/>
          <w:color w:val="333333"/>
        </w:rPr>
        <w:t>附则</w:t>
      </w:r>
    </w:p>
    <w:p w14:paraId="0B5489A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br w:type="textWrapping"/>
      </w:r>
      <w:r>
        <w:rPr>
          <w:rFonts w:hint="eastAsia" w:ascii="仿宋" w:hAnsi="仿宋" w:eastAsia="仿宋"/>
          <w:color w:val="333333"/>
        </w:rPr>
        <w:t>　　第一章</w:t>
      </w:r>
      <w:r>
        <w:rPr>
          <w:rFonts w:ascii="Calibri" w:hAnsi="Calibri" w:eastAsia="仿宋" w:cs="Calibri"/>
          <w:color w:val="333333"/>
        </w:rPr>
        <w:t>  </w:t>
      </w:r>
      <w:r>
        <w:rPr>
          <w:rFonts w:hint="eastAsia" w:ascii="仿宋" w:hAnsi="仿宋" w:eastAsia="仿宋"/>
          <w:color w:val="333333"/>
        </w:rPr>
        <w:t>总</w:t>
      </w:r>
      <w:r>
        <w:rPr>
          <w:rFonts w:ascii="Calibri" w:hAnsi="Calibri" w:eastAsia="仿宋" w:cs="Calibri"/>
          <w:color w:val="333333"/>
        </w:rPr>
        <w:t>  </w:t>
      </w:r>
      <w:r>
        <w:rPr>
          <w:rFonts w:hint="eastAsia" w:ascii="仿宋" w:hAnsi="仿宋" w:eastAsia="仿宋"/>
          <w:color w:val="333333"/>
        </w:rPr>
        <w:t>则</w:t>
      </w:r>
    </w:p>
    <w:p w14:paraId="75F19CA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第一条</w:t>
      </w:r>
      <w:r>
        <w:rPr>
          <w:rFonts w:ascii="Calibri" w:hAnsi="Calibri" w:eastAsia="仿宋" w:cs="Calibri"/>
          <w:color w:val="333333"/>
        </w:rPr>
        <w:t> </w:t>
      </w:r>
      <w:r>
        <w:rPr>
          <w:rFonts w:hint="eastAsia" w:ascii="仿宋" w:hAnsi="仿宋" w:eastAsia="仿宋"/>
          <w:color w:val="333333"/>
        </w:rPr>
        <w:t>为了规范机电产品国际招标投标活动，保护国家利益、社会公共利益和招标投标活动当事人的合法权益，提高经济效益，保证项目质量，根据《中华人民共和国招标投标法》（以下简称招标投标法）、《中华人民共和国招标投标法实施条例》（以下简称招标投标法实施条例）等法律、行政法规以及国务院对有关部门实施招标投标活动行政监督的职责分工，制定本办法。</w:t>
      </w:r>
    </w:p>
    <w:p w14:paraId="4CCDE12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第二条</w:t>
      </w:r>
      <w:r>
        <w:rPr>
          <w:rFonts w:ascii="Calibri" w:hAnsi="Calibri" w:eastAsia="仿宋" w:cs="Calibri"/>
          <w:color w:val="333333"/>
        </w:rPr>
        <w:t> </w:t>
      </w:r>
      <w:r>
        <w:rPr>
          <w:rFonts w:hint="eastAsia" w:ascii="仿宋" w:hAnsi="仿宋" w:eastAsia="仿宋"/>
          <w:color w:val="333333"/>
        </w:rPr>
        <w:t>在中华人民共和国境内进行机电产品国际招标投标活动，适用本办法。</w:t>
      </w:r>
    </w:p>
    <w:p w14:paraId="60CE791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本办法所称机电产品国际招标投标活动，是指中华人民共和国境内的招标人根据采购机电产品的条件和要求，在全球范围内以招标方式邀请潜在投标人参加投标，并按照规定程序从投标人中确定中标人的一种采购行为。</w:t>
      </w:r>
    </w:p>
    <w:p w14:paraId="3EA55C7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本办法所称机电产品，是指机械设备、电气设备、交通运输工具、电子产品、电器产品、仪器仪表、金属制品等及其零部件、元器件。机电产品的具体范围见附件1。</w:t>
      </w:r>
    </w:p>
    <w:p w14:paraId="0D9B408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第三条</w:t>
      </w:r>
      <w:r>
        <w:rPr>
          <w:rFonts w:ascii="Calibri" w:hAnsi="Calibri" w:eastAsia="仿宋" w:cs="Calibri"/>
          <w:color w:val="333333"/>
        </w:rPr>
        <w:t> </w:t>
      </w:r>
      <w:r>
        <w:rPr>
          <w:rFonts w:hint="eastAsia" w:ascii="仿宋" w:hAnsi="仿宋" w:eastAsia="仿宋"/>
          <w:color w:val="333333"/>
        </w:rPr>
        <w:t>机电产品国际招标投标活动应当遵循公开、公平、公正、诚实信用和择优原则。机电产品国际招标投标活动不受地区或者部门的限制。</w:t>
      </w:r>
    </w:p>
    <w:p w14:paraId="35C11D6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第四条</w:t>
      </w:r>
      <w:r>
        <w:rPr>
          <w:rFonts w:ascii="Calibri" w:hAnsi="Calibri" w:eastAsia="仿宋" w:cs="Calibri"/>
          <w:color w:val="333333"/>
        </w:rPr>
        <w:t> </w:t>
      </w:r>
      <w:r>
        <w:rPr>
          <w:rFonts w:hint="eastAsia" w:ascii="仿宋" w:hAnsi="仿宋" w:eastAsia="仿宋"/>
          <w:color w:val="333333"/>
        </w:rPr>
        <w:t>商务部负责管理和协调全国机电产品的国际招标投标工作，制定相关规定；根据国家有关规定，负责调整、公布机电产品国际招标范围；负责监督管理全国机电产品国际招标代理机构（以下简称招标机构）；负责利用国际组织和外国政府贷款、援助资金（以下简称国外贷款、援助资金）项目机电产品国际招标投标活动的行政监督；负责组建和管理机电产品国际招标评标专家库；负责建设和管理机电产品国际招标投标电子公共服务和行政监督平台。</w:t>
      </w:r>
    </w:p>
    <w:p w14:paraId="772BF22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各省、自治区、直辖市、计划单列市、新疆生产建设兵团、沿海开放城市及经济特区商务主管部门、国务院有关部门机电产品进出口管理机构负责本地区、本部门的机电产品国际招标投标活动的行政监督和协调；负责本地区、本部门所属招标机构的监督和管理；负责本地区、本部门机电产品国际招标评标专家的日常管理。</w:t>
      </w:r>
    </w:p>
    <w:p w14:paraId="3267140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各级机电产品进出口管理机构（以下简称主管部门）及其工作人员应当依法履行职责，不得以任何方式非法干涉招标投标活动。主管部门的工作人员对监督检查过程中知悉的国家秘密、商业秘密，应当依法予以保密。</w:t>
      </w:r>
    </w:p>
    <w:p w14:paraId="7AD09D7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第五条</w:t>
      </w:r>
      <w:r>
        <w:rPr>
          <w:rFonts w:ascii="Calibri" w:hAnsi="Calibri" w:eastAsia="仿宋" w:cs="Calibri"/>
          <w:color w:val="333333"/>
        </w:rPr>
        <w:t> </w:t>
      </w:r>
      <w:r>
        <w:rPr>
          <w:rFonts w:hint="eastAsia" w:ascii="仿宋" w:hAnsi="仿宋" w:eastAsia="仿宋"/>
          <w:color w:val="333333"/>
        </w:rPr>
        <w:t>商务部委托专门网站为机电产品国际招标投标活动提供公共服务和行政监督的平台（以下简称招标网）。机电产品国际招标投标应当在招标网上完成招标项目建档、招标过程文件存档和备案、资格预审公告发布、招标公告发布、评审专家抽取、评标结果公示、异议投诉、中标结果公告等招标投标活动的相关程序，但涉及国家秘密的招标项目除外。</w:t>
      </w:r>
    </w:p>
    <w:p w14:paraId="116DAAE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网承办单位应当在商务部委托的范围内提供网络服务，应当遵守法律、行政法规以及本办法的规定，不得损害国家利益、社会公共利益和招投标活动当事人的合法权益，不得泄露应当保密的信息，不得拒绝或者拖延办理委托范围内事项，不得利用委托范围内事项向有关当事人收取费用。</w:t>
      </w:r>
    </w:p>
    <w:p w14:paraId="2BBE403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第二章</w:t>
      </w:r>
      <w:r>
        <w:rPr>
          <w:rFonts w:ascii="Calibri" w:hAnsi="Calibri" w:eastAsia="仿宋" w:cs="Calibri"/>
          <w:color w:val="333333"/>
        </w:rPr>
        <w:t>  </w:t>
      </w:r>
      <w:r>
        <w:rPr>
          <w:rFonts w:hint="eastAsia" w:ascii="仿宋" w:hAnsi="仿宋" w:eastAsia="仿宋"/>
          <w:color w:val="333333"/>
        </w:rPr>
        <w:t>招标范围</w:t>
      </w:r>
    </w:p>
    <w:p w14:paraId="1988F25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第六条</w:t>
      </w:r>
      <w:r>
        <w:rPr>
          <w:rFonts w:ascii="Calibri" w:hAnsi="Calibri" w:eastAsia="仿宋" w:cs="Calibri"/>
          <w:color w:val="333333"/>
        </w:rPr>
        <w:t> </w:t>
      </w:r>
      <w:r>
        <w:rPr>
          <w:rFonts w:hint="eastAsia" w:ascii="仿宋" w:hAnsi="仿宋" w:eastAsia="仿宋"/>
          <w:color w:val="333333"/>
        </w:rPr>
        <w:t>通过招标方式采购原产地为中国关境外的机电产品，属于下列情形的必须进行国际招标：</w:t>
      </w:r>
    </w:p>
    <w:p w14:paraId="4A1175C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（一）关系社会公共利益、公众安全的基础设施、公用事业等项目中进行国际采购的机电产品；</w:t>
      </w:r>
    </w:p>
    <w:p w14:paraId="61C3F59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（二）全部或者部分使用国有资金投资项目中进行国际采购的机电产品；</w:t>
      </w:r>
    </w:p>
    <w:p w14:paraId="70AF018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（三）全部或者部分使用国家融资项目中进行国际采购的机电产品；</w:t>
      </w:r>
    </w:p>
    <w:p w14:paraId="55DE719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（四）使用国外贷款、援助资金项目中进行国际采购的机电产品；</w:t>
      </w:r>
    </w:p>
    <w:p w14:paraId="6640F71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（五）政府采购项目中进行国际采购的机电产品；</w:t>
      </w:r>
    </w:p>
    <w:p w14:paraId="6C70839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（六）其他依照法律、行政法规的规定需要国际招标采购的机电产品。</w:t>
      </w:r>
    </w:p>
    <w:p w14:paraId="58EB45E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已经明确采购产品的原产地在中国关境内的，可以不进行国际招标。必须通过国际招标方式采购的，任何单位和个人不得将前款项目化整为零或者以国内招标等其他任何方式规避国际招标。</w:t>
      </w:r>
    </w:p>
    <w:p w14:paraId="0210781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商务部制定、调整并公布本条第一项所列项目包含主要产品的国际招标范围。</w:t>
      </w:r>
    </w:p>
    <w:p w14:paraId="73E1F21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第七条</w:t>
      </w:r>
      <w:r>
        <w:rPr>
          <w:rFonts w:ascii="Calibri" w:hAnsi="Calibri" w:eastAsia="仿宋" w:cs="Calibri"/>
          <w:color w:val="333333"/>
        </w:rPr>
        <w:t> </w:t>
      </w:r>
      <w:r>
        <w:rPr>
          <w:rFonts w:hint="eastAsia" w:ascii="仿宋" w:hAnsi="仿宋" w:eastAsia="仿宋"/>
          <w:color w:val="333333"/>
        </w:rPr>
        <w:t>有下列情形之一的，可以不进行国际招标：</w:t>
      </w:r>
    </w:p>
    <w:p w14:paraId="7CE0FCC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（一）国（境）外赠送或无偿援助的机电产品；</w:t>
      </w:r>
    </w:p>
    <w:p w14:paraId="31032F9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（二）采购供生产企业及科研机构研究开发用的样品样机；</w:t>
      </w:r>
    </w:p>
    <w:p w14:paraId="606E512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（三）单项合同估算价在国务院规定的必须进行招标的标准以下的；</w:t>
      </w:r>
    </w:p>
    <w:p w14:paraId="1312A01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（四）采购旧机电产品；</w:t>
      </w:r>
    </w:p>
    <w:p w14:paraId="1FDB9B1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（五）采购供生产配套、维修用零件、部件；</w:t>
      </w:r>
    </w:p>
    <w:p w14:paraId="1B75E86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（六）采购供生产企业生产需要的专用模具；</w:t>
      </w:r>
    </w:p>
    <w:p w14:paraId="77455F0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（七）根据法律、行政法规的规定，其他不适宜进行国际招标采购的机电产品。</w:t>
      </w:r>
    </w:p>
    <w:p w14:paraId="6DAE981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招标人不得为适用前款规定弄虚作假规避招标。</w:t>
      </w:r>
    </w:p>
    <w:p w14:paraId="031A795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第八条</w:t>
      </w:r>
      <w:r>
        <w:rPr>
          <w:rFonts w:ascii="Calibri" w:hAnsi="Calibri" w:eastAsia="仿宋" w:cs="Calibri"/>
          <w:color w:val="333333"/>
        </w:rPr>
        <w:t> </w:t>
      </w:r>
      <w:r>
        <w:rPr>
          <w:rFonts w:hint="eastAsia" w:ascii="仿宋" w:hAnsi="仿宋" w:eastAsia="仿宋"/>
          <w:color w:val="333333"/>
        </w:rPr>
        <w:t>鼓励采购人采用国际招标方式采购不属于依法必须进行国际招标项目范围内的机电产品。</w:t>
      </w:r>
    </w:p>
    <w:p w14:paraId="198920E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第三章</w:t>
      </w:r>
      <w:r>
        <w:rPr>
          <w:rFonts w:ascii="Calibri" w:hAnsi="Calibri" w:eastAsia="仿宋" w:cs="Calibri"/>
          <w:color w:val="333333"/>
        </w:rPr>
        <w:t>  </w:t>
      </w:r>
      <w:r>
        <w:rPr>
          <w:rFonts w:hint="eastAsia" w:ascii="仿宋" w:hAnsi="仿宋" w:eastAsia="仿宋"/>
          <w:color w:val="333333"/>
        </w:rPr>
        <w:t>招</w:t>
      </w:r>
      <w:r>
        <w:rPr>
          <w:rFonts w:ascii="Calibri" w:hAnsi="Calibri" w:eastAsia="仿宋" w:cs="Calibri"/>
          <w:color w:val="333333"/>
        </w:rPr>
        <w:t>  </w:t>
      </w:r>
      <w:r>
        <w:rPr>
          <w:rFonts w:hint="eastAsia" w:ascii="仿宋" w:hAnsi="仿宋" w:eastAsia="仿宋"/>
          <w:color w:val="333333"/>
        </w:rPr>
        <w:t>标</w:t>
      </w:r>
    </w:p>
    <w:p w14:paraId="702C9D6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第九条</w:t>
      </w:r>
      <w:r>
        <w:rPr>
          <w:rFonts w:ascii="Calibri" w:hAnsi="Calibri" w:eastAsia="仿宋" w:cs="Calibri"/>
          <w:color w:val="333333"/>
        </w:rPr>
        <w:t> </w:t>
      </w:r>
      <w:r>
        <w:rPr>
          <w:rFonts w:hint="eastAsia" w:ascii="仿宋" w:hAnsi="仿宋" w:eastAsia="仿宋"/>
          <w:color w:val="333333"/>
        </w:rPr>
        <w:t>招标人应当在所招标项目确立、资金到位或资金来源落实并具备招标所需的技术资料和其他条件后开展国际招标活动。</w:t>
      </w:r>
    </w:p>
    <w:p w14:paraId="232711D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按照国家有关规定需要履行项目审批、核准手续的依法必须进行招标的项目，其招标范围、招标方式、招标组织形式应当先获得项目审批、核准部门的审批、核准。</w:t>
      </w:r>
    </w:p>
    <w:p w14:paraId="35CE28A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第十条</w:t>
      </w:r>
      <w:r>
        <w:rPr>
          <w:rFonts w:ascii="Calibri" w:hAnsi="Calibri" w:eastAsia="仿宋" w:cs="Calibri"/>
          <w:color w:val="333333"/>
        </w:rPr>
        <w:t> </w:t>
      </w:r>
      <w:r>
        <w:rPr>
          <w:rFonts w:hint="eastAsia" w:ascii="仿宋" w:hAnsi="仿宋" w:eastAsia="仿宋"/>
          <w:color w:val="333333"/>
        </w:rPr>
        <w:t>国有资金占控股或者主导地位的依法必须进行机电产品国际招标的项目，应当公开招标；但有下列情形之一的，可以邀请招标：</w:t>
      </w:r>
    </w:p>
    <w:p w14:paraId="069FEC9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（一）技术复杂、有特殊要求或者受自然环境限制，只有少量潜在投标人可供选择；</w:t>
      </w:r>
    </w:p>
    <w:p w14:paraId="10FB0AA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（二）采用公开招标方式的费用占项目合同金额的比例过大。</w:t>
      </w:r>
    </w:p>
    <w:p w14:paraId="489EDA5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有前款第二项所列情形，属于本办法第九条第二款规定的项目，招标人应当在招标前向相应的主管部门提交项目审批、核准部门审批、核准邀请招标方式的文件；其他项目采用邀请招标方式应当由招标人申请相应的主管部门作出认定。</w:t>
      </w:r>
    </w:p>
    <w:p w14:paraId="2D790F6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第十一条</w:t>
      </w:r>
      <w:r>
        <w:rPr>
          <w:rFonts w:ascii="Calibri" w:hAnsi="Calibri" w:eastAsia="仿宋" w:cs="Calibri"/>
          <w:color w:val="333333"/>
        </w:rPr>
        <w:t> </w:t>
      </w:r>
      <w:r>
        <w:rPr>
          <w:rFonts w:hint="eastAsia" w:ascii="仿宋" w:hAnsi="仿宋" w:eastAsia="仿宋"/>
          <w:color w:val="333333"/>
        </w:rPr>
        <w:t>招标人采用委托招标的，有权自行选择招标机构为其办理招标事宜。任何单位和个人不得以任何方式为招标人指定招标机构。</w:t>
      </w:r>
    </w:p>
    <w:p w14:paraId="166CF93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自行办理招标事宜的，应当具有与招标项目规模和复杂程度相适应的技术、经济等方面专业人员，具备编制国际招标文件（中、英文）和组织评标的能力。依法必须进行招标的项目，招标人自行办理招标事宜的，应当向相应主管部门备案。</w:t>
      </w:r>
    </w:p>
    <w:p w14:paraId="08DEE8E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第十二条</w:t>
      </w:r>
      <w:r>
        <w:rPr>
          <w:rFonts w:ascii="Calibri" w:hAnsi="Calibri" w:eastAsia="仿宋" w:cs="Calibri"/>
          <w:color w:val="333333"/>
        </w:rPr>
        <w:t> </w:t>
      </w:r>
      <w:r>
        <w:rPr>
          <w:rFonts w:hint="eastAsia" w:ascii="仿宋" w:hAnsi="仿宋" w:eastAsia="仿宋"/>
          <w:color w:val="333333"/>
        </w:rPr>
        <w:t>招标机构应当具备从事招标代理业务的营业场所和相应资金；具备能够编制招标文件（中、英文）和组织评标的相应专业力量；拥有一定数量的取得招标职业资格的专业人员。</w:t>
      </w:r>
    </w:p>
    <w:p w14:paraId="1461B81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招标机构从事机电产品国际招标代理业务，应当在招标网免费注册，注册时应当在招标网在线填写机电产品国际招标机构登记表。</w:t>
      </w:r>
    </w:p>
    <w:p w14:paraId="1F6E0CE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机构应当在招标人委托的范围内开展招标代理业务，任何单位和个人不得非法干涉。招标机构从事机电产品国际招标业务的人员应当为与本机构依法存在劳动合同关系的员工。招标机构可以依法跨区域开展业务，任何地区和部门不得以登记备案等方式加以限制。</w:t>
      </w:r>
    </w:p>
    <w:p w14:paraId="2B722AE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招标机构代理招标业务，应当遵守招标投标法、招标投标法实施条例和本办法关于招标人的规定；在招标活动中，不得弄虚作假，损害国家利益、社会公共利益和招标人、投标人的合法权益。</w:t>
      </w:r>
    </w:p>
    <w:p w14:paraId="22FB9A3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招标人应当与被委托的招标机构签订书面委托合同，载明委托事项和代理权限，合同约定的收费标准应当符合国家有关规定。</w:t>
      </w:r>
    </w:p>
    <w:p w14:paraId="5A34675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招标机构不得接受招标人违法的委托内容和要求；不得在所代理的招标项目中投标或者代理投标，也不得为所代理的招标项目的投标人提供咨询。</w:t>
      </w:r>
    </w:p>
    <w:p w14:paraId="7639E4B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招标机构管理办法由商务部另行制定。</w:t>
      </w:r>
    </w:p>
    <w:p w14:paraId="3DF8599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第十三条</w:t>
      </w:r>
      <w:r>
        <w:rPr>
          <w:rFonts w:ascii="Calibri" w:hAnsi="Calibri" w:eastAsia="仿宋" w:cs="Calibri"/>
          <w:color w:val="333333"/>
        </w:rPr>
        <w:t> </w:t>
      </w:r>
      <w:r>
        <w:rPr>
          <w:rFonts w:hint="eastAsia" w:ascii="仿宋" w:hAnsi="仿宋" w:eastAsia="仿宋"/>
          <w:color w:val="333333"/>
        </w:rPr>
        <w:t>发布资格预审公告、招标公告或发出投标邀请书前，招标人或招标机构应当在招标网上进行项目建档，建档内容包括项目名称、招标人名称及性质、招标方式、招标组织形式、招标机构名称、资金来源及性质、委托招标金额、项目审批或核准部门、主管部门等。</w:t>
      </w:r>
    </w:p>
    <w:p w14:paraId="6D5BFF7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第十四条</w:t>
      </w:r>
      <w:r>
        <w:rPr>
          <w:rFonts w:ascii="Calibri" w:hAnsi="Calibri" w:eastAsia="仿宋" w:cs="Calibri"/>
          <w:color w:val="333333"/>
        </w:rPr>
        <w:t> </w:t>
      </w:r>
      <w:r>
        <w:rPr>
          <w:rFonts w:hint="eastAsia" w:ascii="仿宋" w:hAnsi="仿宋" w:eastAsia="仿宋"/>
          <w:color w:val="333333"/>
        </w:rPr>
        <w:t>招标人采用公开招标方式的，应当发布招标公告。</w:t>
      </w:r>
    </w:p>
    <w:p w14:paraId="08050AB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招标人采用邀请招标方式的，应当向3个以上具备承担招标项目能力、资信良好的特定法人或者其他组织发出投标邀请书。</w:t>
      </w:r>
    </w:p>
    <w:p w14:paraId="5A66D7A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第十五条</w:t>
      </w:r>
      <w:r>
        <w:rPr>
          <w:rFonts w:ascii="Calibri" w:hAnsi="Calibri" w:eastAsia="仿宋" w:cs="Calibri"/>
          <w:color w:val="333333"/>
        </w:rPr>
        <w:t> </w:t>
      </w:r>
      <w:r>
        <w:rPr>
          <w:rFonts w:hint="eastAsia" w:ascii="仿宋" w:hAnsi="仿宋" w:eastAsia="仿宋"/>
          <w:color w:val="333333"/>
        </w:rPr>
        <w:t>资格预审公告、招标公告或者投标邀请书应当载明下列内容：</w:t>
      </w:r>
    </w:p>
    <w:p w14:paraId="12FAFA6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（一）招标项目名称、资金到位或资金来源落实情况；</w:t>
      </w:r>
    </w:p>
    <w:p w14:paraId="2A6A688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（二）招标人或招标机构名称、地址和联系方式；</w:t>
      </w:r>
    </w:p>
    <w:p w14:paraId="6128454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（三）招标产品名称、数量、简要技术规格；</w:t>
      </w:r>
    </w:p>
    <w:p w14:paraId="26439E9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（四）获取资格预审文件或者招标文件的地点、时间、方式和费用；</w:t>
      </w:r>
    </w:p>
    <w:p w14:paraId="79506AB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（五）提交资格预审申请文件或者投标文件的地点和截止时间；</w:t>
      </w:r>
    </w:p>
    <w:p w14:paraId="776F93C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（六）开标地点和时间；</w:t>
      </w:r>
    </w:p>
    <w:p w14:paraId="6089C1E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（七）对资格预审申请人或者投标人的资格要求。</w:t>
      </w:r>
    </w:p>
    <w:p w14:paraId="594A8A1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第十六条</w:t>
      </w:r>
      <w:r>
        <w:rPr>
          <w:rFonts w:ascii="Calibri" w:hAnsi="Calibri" w:eastAsia="仿宋" w:cs="Calibri"/>
          <w:color w:val="333333"/>
        </w:rPr>
        <w:t> </w:t>
      </w:r>
      <w:r>
        <w:rPr>
          <w:rFonts w:hint="eastAsia" w:ascii="仿宋" w:hAnsi="仿宋" w:eastAsia="仿宋"/>
          <w:color w:val="333333"/>
        </w:rPr>
        <w:t>招标人不得以招标投标法实施条例第三十二条规定的情形限制、排斥潜在投标人或者投标人。</w:t>
      </w:r>
    </w:p>
    <w:p w14:paraId="3A2543F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第十七条</w:t>
      </w:r>
      <w:r>
        <w:rPr>
          <w:rFonts w:ascii="Calibri" w:hAnsi="Calibri" w:eastAsia="仿宋" w:cs="Calibri"/>
          <w:color w:val="333333"/>
        </w:rPr>
        <w:t> </w:t>
      </w:r>
      <w:r>
        <w:rPr>
          <w:rFonts w:hint="eastAsia" w:ascii="仿宋" w:hAnsi="仿宋" w:eastAsia="仿宋"/>
          <w:color w:val="333333"/>
        </w:rPr>
        <w:t>公开招标的项目，招标人可以对潜在投标人进行资格预审。资格预审按照招标投标法实施条例的有关规定执行。国有资金占控股或者主导地位的依法必须进行招标的项目，资格审查委员会及其成员应当遵守本办法有关评标委员会及其成员的规定。</w:t>
      </w:r>
    </w:p>
    <w:p w14:paraId="30B0968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第十八条</w:t>
      </w:r>
      <w:r>
        <w:rPr>
          <w:rFonts w:ascii="Calibri" w:hAnsi="Calibri" w:eastAsia="仿宋" w:cs="Calibri"/>
          <w:color w:val="333333"/>
        </w:rPr>
        <w:t> </w:t>
      </w:r>
      <w:r>
        <w:rPr>
          <w:rFonts w:hint="eastAsia" w:ascii="仿宋" w:hAnsi="仿宋" w:eastAsia="仿宋"/>
          <w:color w:val="333333"/>
        </w:rPr>
        <w:t>编制依法必须进行机电产品国际招标的项目的资格预审文件和招标文件，应当使用机电产品国际招标标准文本。</w:t>
      </w:r>
    </w:p>
    <w:p w14:paraId="5B6CC7A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第十九条</w:t>
      </w:r>
      <w:r>
        <w:rPr>
          <w:rFonts w:ascii="Calibri" w:hAnsi="Calibri" w:eastAsia="仿宋" w:cs="Calibri"/>
          <w:color w:val="333333"/>
        </w:rPr>
        <w:t> </w:t>
      </w:r>
      <w:r>
        <w:rPr>
          <w:rFonts w:hint="eastAsia" w:ascii="仿宋" w:hAnsi="仿宋" w:eastAsia="仿宋"/>
          <w:color w:val="333333"/>
        </w:rPr>
        <w:t>招标人根据所采购机电产品的特点和需要编制招标文件。招标文件主要包括下列内容：</w:t>
      </w:r>
    </w:p>
    <w:p w14:paraId="36A136D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（一）招标公告或投标邀请书；</w:t>
      </w:r>
    </w:p>
    <w:p w14:paraId="15741CE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（二）投标人须知及投标资料表；</w:t>
      </w:r>
    </w:p>
    <w:p w14:paraId="6233AC7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（三）招标产品的名称、数量、技术要求及其他要求；</w:t>
      </w:r>
    </w:p>
    <w:p w14:paraId="659427E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（四）评标方法和标准；</w:t>
      </w:r>
    </w:p>
    <w:p w14:paraId="37DD4A4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（五）合同条款；</w:t>
      </w:r>
    </w:p>
    <w:p w14:paraId="415328C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（六）合同格式；</w:t>
      </w:r>
    </w:p>
    <w:p w14:paraId="76DBD38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（七）投标文件格式及其他材料要求：</w:t>
      </w:r>
    </w:p>
    <w:p w14:paraId="0DF9848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1、投标书；</w:t>
      </w:r>
    </w:p>
    <w:p w14:paraId="6BAACF2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2、开标一览表；</w:t>
      </w:r>
    </w:p>
    <w:p w14:paraId="22E41A9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3、投标分项报价表；</w:t>
      </w:r>
    </w:p>
    <w:p w14:paraId="1D4573B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4、产品说明一览表；</w:t>
      </w:r>
    </w:p>
    <w:p w14:paraId="72F40D8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5、技术规格响应/偏离表；</w:t>
      </w:r>
    </w:p>
    <w:p w14:paraId="717FE86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6、商务条款响应/偏离表；</w:t>
      </w:r>
    </w:p>
    <w:p w14:paraId="5AE5316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7、投标保证金银行保函；</w:t>
      </w:r>
    </w:p>
    <w:p w14:paraId="27AFF2C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8、单位负责人授权书；</w:t>
      </w:r>
    </w:p>
    <w:p w14:paraId="6C5141F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9、资格证明文件；</w:t>
      </w:r>
    </w:p>
    <w:p w14:paraId="7811ABC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10、履约保证金银行保函；</w:t>
      </w:r>
    </w:p>
    <w:p w14:paraId="1C96853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11、预付款银行保函；</w:t>
      </w:r>
    </w:p>
    <w:p w14:paraId="7A13E21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12、信用证样本；</w:t>
      </w:r>
    </w:p>
    <w:p w14:paraId="36AF8DB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13、要求投标人提供的其他材料。</w:t>
      </w:r>
    </w:p>
    <w:p w14:paraId="06480DF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第二十条</w:t>
      </w:r>
      <w:r>
        <w:rPr>
          <w:rFonts w:ascii="Calibri" w:hAnsi="Calibri" w:eastAsia="仿宋" w:cs="Calibri"/>
          <w:color w:val="333333"/>
        </w:rPr>
        <w:t> </w:t>
      </w:r>
      <w:r>
        <w:rPr>
          <w:rFonts w:hint="eastAsia" w:ascii="仿宋" w:hAnsi="仿宋" w:eastAsia="仿宋"/>
          <w:color w:val="333333"/>
        </w:rPr>
        <w:t>招标文件中应当明确评标方法和标准。机电产品国际招标的评标一般采用最低评标价法。技术含量高、工艺或技术方案复杂的大型或成套设备招标项目可采用综合评价法进行评标。所有评标方法和标准应当作为招标文件不可分割的一部分并对潜在投标人公开。招标文件中没有规定的评标方法和标准不得作为评标依据。</w:t>
      </w:r>
    </w:p>
    <w:p w14:paraId="11DFE6B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最低评标价法，是指在投标满足招标文件商务、技术等实质性要求的前提下，按照招标文件中规定的价格评价因素和方法进行评价，确定各投标人的评标价格，并按投标人评标价格由低到高的顺序确定中标候选人的评标方法。</w:t>
      </w:r>
    </w:p>
    <w:p w14:paraId="06E9125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综合评价法，是指在投标满足招标文件实质性要求的前提下，按照招标文件中规定的各项评价因素和方法对投标进行综合评价后，按投标人综合评价的结果由优到劣的顺序确定中标候选人的评标方法。</w:t>
      </w:r>
    </w:p>
    <w:p w14:paraId="1F66DC0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综合评价法应当由评价内容、评价标准、评价程序及推荐中标候选人原则等组成。综合评价法应当根据招标项目的具体需求，设定商务、技术、价格、服务及其他评价内容的标准，并对每一项评价内容赋予相应的权重。</w:t>
      </w:r>
    </w:p>
    <w:p w14:paraId="5BB7301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机电产品国际招标投标综合评价法实施规范由商务部另行制定。</w:t>
      </w:r>
    </w:p>
    <w:p w14:paraId="7E8B688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第二十一条</w:t>
      </w:r>
      <w:r>
        <w:rPr>
          <w:rFonts w:ascii="Calibri" w:hAnsi="Calibri" w:eastAsia="仿宋" w:cs="Calibri"/>
          <w:color w:val="333333"/>
        </w:rPr>
        <w:t> </w:t>
      </w:r>
      <w:r>
        <w:rPr>
          <w:rFonts w:hint="eastAsia" w:ascii="仿宋" w:hAnsi="仿宋" w:eastAsia="仿宋"/>
          <w:color w:val="333333"/>
        </w:rPr>
        <w:t>招标文件的技术、商务等条款应当清晰、明确、无歧义，不得设立歧视性条款或不合理的要求排斥潜在投标人。招标文件编制内容原则上应当满足3个以上潜在投标人能够参与竞争。招标文件的编制应当符合下列规定：</w:t>
      </w:r>
    </w:p>
    <w:p w14:paraId="2576D3A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（一）对招标文件中的重要条款（参数）应当加注星号（“*”），并注明如不满足任一带星号（“*”）的条款（参数）将被视为不满足招标文件实质性要求，并导致投标被否决。</w:t>
      </w:r>
    </w:p>
    <w:p w14:paraId="4C52A18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构成投标被否决的评标依据除重要条款（参数）不满足外，还可以包括超过一般条款（参数）中允许偏离的最大范围、最多项数。</w:t>
      </w:r>
    </w:p>
    <w:p w14:paraId="2055066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采用最低评标价法评标的，评标依据中应当包括：一般商务和技术条款（参数）在允许偏离范围和条款数内进行评标价格调整的计算方法，每个一般技术条款（参数）的偏离加价一般为该设备投标价格的0.5%，最高不得超过该设备投标价格的1%，投标文件中没有单独列出该设备分项报价的，评标价格调整时按投标总价计算；交货期、付款条件等商务条款的偏离加价计算方法在招标文件中可以另行规定。</w:t>
      </w:r>
    </w:p>
    <w:p w14:paraId="1B053D9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采用综合评价法的，应当集中列明招标文件中所有加注星号（“*”）的重要条款（参数）。</w:t>
      </w:r>
    </w:p>
    <w:p w14:paraId="6A37ADF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招标文件应当明确规定在实质性响应招标文件要求的前提下投标文件分项报价允许缺漏项的最大范围或比重，并注明如缺漏项超过允许的最大范围或比重，该投标将被视为实质性不满足招标文件要求，并将导致投标被否决。</w:t>
      </w:r>
    </w:p>
    <w:p w14:paraId="5131603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（三）招标文件应当明确规定投标文件中投标人应当小签的相应内容，其中投标文件的报价部分、重要商务和技术条款（参数）响应等相应内容应当逐页小签。</w:t>
      </w:r>
    </w:p>
    <w:p w14:paraId="5B58B8B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（四）招标文件应当明确规定允许的投标货币和报价方式，并注明该条款是否为重要商务条款。招标文件应当明确规定不接受选择性报价或者附加条件的报价。</w:t>
      </w:r>
    </w:p>
    <w:p w14:paraId="77500FB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（五）招标人设有最高投标限价的，应当在招标文件中明确最高投标限价或者最高投标限价的计算方法。招标人不得规定最低投标限价。</w:t>
      </w:r>
    </w:p>
    <w:p w14:paraId="4BB8A8A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招标文件应当明确规定评标依据以及对投标人的业绩、财务、资信等商务条款和技术参数要求，不得使用模糊的、无明确界定的术语或指标作为重要商务或技术条款（参数）或以此作为价格调整的依据。招标文件对投标人资质提出要求的，应当列明所要求资质的名称及其认定机构和提交证明文件的形式，并要求相应资质在规定的期限内真实有效。</w:t>
      </w:r>
    </w:p>
    <w:p w14:paraId="49C0005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（七）招标人可以在招标文件中将有关行政监督部门公布的信用信息作为对投标人的资格要求的依据。</w:t>
      </w:r>
    </w:p>
    <w:p w14:paraId="1D98FC3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（八）招标文件内容应当符合国家有关安全、卫生、环保、质量、能耗、标准、社会责任等法律法规的规定。</w:t>
      </w:r>
    </w:p>
    <w:p w14:paraId="4A4E129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（九）招标文件允许联合体投标的，应当明确规定对联合体牵头人和联合体各成员的资格条件及其他相应要求。</w:t>
      </w:r>
    </w:p>
    <w:p w14:paraId="772EC2E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（十）招标文件允许投标人提供备选方案的，应当明确规定投标人在投标文件中只能提供一个备选方案并注明主选方案，且备选方案的投标价格不得高于主选方案。</w:t>
      </w:r>
    </w:p>
    <w:p w14:paraId="4644460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（十一）招标文件应当明确计算评标总价时关境内、外产品的计算方法，并应当明确指定到货地点。除国外贷款、援助资金项目外，评标总价应当包含货物到达招标人指定到货地点之前的所有成本及费用。其中：</w:t>
      </w:r>
    </w:p>
    <w:p w14:paraId="5DBEA76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关境外产品为：CIF价＋进口环节税＋国内运输、保险费等（采用CIP、DDP等其他报价方式的，参照此方法计算评标总价）；其中投标截止时间前已经进口的产品为：销售价（含进口环节税、销售环节增值税）＋国内运输、保险费等。关境内制造的产品为：出厂价（含增值税）＋消费税（如适用）＋国内运输、保险费等。有价格调整的，计算评标总价时，应当包含偏离加价。</w:t>
      </w:r>
    </w:p>
    <w:p w14:paraId="2431301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二）招标文件应当明确投标文件的大写金额和小写金额不一致的，以大写金额为准；投标总价金额与按分项报价汇总金额不一致的，以分项报价金额计算结果为准；分项报价金额小数点有明显错位的，应以投标总价为准，并修改分项报价；应当明确招标文件、投标文件和评标报告使用语言的种类；使用两种以上语言的，应当明确当出现表述内容不一致时以何种语言文本为准。</w:t>
      </w:r>
    </w:p>
    <w:p w14:paraId="7DC8EF5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第二十二条</w:t>
      </w:r>
      <w:r>
        <w:rPr>
          <w:rFonts w:ascii="Calibri" w:hAnsi="Calibri" w:eastAsia="仿宋" w:cs="Calibri"/>
          <w:color w:val="333333"/>
        </w:rPr>
        <w:t> </w:t>
      </w:r>
      <w:r>
        <w:rPr>
          <w:rFonts w:hint="eastAsia" w:ascii="仿宋" w:hAnsi="仿宋" w:eastAsia="仿宋"/>
          <w:color w:val="333333"/>
        </w:rPr>
        <w:t>招标文件应当载明投标有效期，以保证招标人有足够的时间完成组织评标、定标以及签订合同。投标有效期从招标文件规定的提交投标文件的截止之日起算。</w:t>
      </w:r>
    </w:p>
    <w:p w14:paraId="69E53A0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第二十三条</w:t>
      </w:r>
      <w:r>
        <w:rPr>
          <w:rFonts w:ascii="Calibri" w:hAnsi="Calibri" w:eastAsia="仿宋" w:cs="Calibri"/>
          <w:color w:val="333333"/>
        </w:rPr>
        <w:t> </w:t>
      </w:r>
      <w:r>
        <w:rPr>
          <w:rFonts w:hint="eastAsia" w:ascii="仿宋" w:hAnsi="仿宋" w:eastAsia="仿宋"/>
          <w:color w:val="333333"/>
        </w:rPr>
        <w:t>招标人在招标文件中要求投标人提交投标保证金的，投标保证金不得超过招标项目估算价的2%。投标保证金有效期应当与投标有效期一致。</w:t>
      </w:r>
    </w:p>
    <w:p w14:paraId="465B775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依法必须进行招标的项目的境内投标单位，以现金或者支票形式提交的投标保证金应当从其基本账户转出。</w:t>
      </w:r>
    </w:p>
    <w:p w14:paraId="572FCE4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投标保证金可以是银行出具的银行保函或不可撤销信用证、转账支票、银行即期汇票，也可以是招标文件要求的其他合法担保形式。</w:t>
      </w:r>
    </w:p>
    <w:p w14:paraId="4C14819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联合体投标的，应当以联合体共同投标协议中约定的投标保证金缴纳方式予以提交，可以是联合体中的一方或者共同提交投标保证金，以一方名义提交投标保证金的，对联合体各方均具有约束力。</w:t>
      </w:r>
    </w:p>
    <w:p w14:paraId="384FF21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招标人不得挪用投标保证金。</w:t>
      </w:r>
    </w:p>
    <w:p w14:paraId="2B27FD7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第二十四条</w:t>
      </w:r>
      <w:r>
        <w:rPr>
          <w:rFonts w:ascii="Calibri" w:hAnsi="Calibri" w:eastAsia="仿宋" w:cs="Calibri"/>
          <w:color w:val="333333"/>
        </w:rPr>
        <w:t> </w:t>
      </w:r>
      <w:r>
        <w:rPr>
          <w:rFonts w:hint="eastAsia" w:ascii="仿宋" w:hAnsi="仿宋" w:eastAsia="仿宋"/>
          <w:color w:val="333333"/>
        </w:rPr>
        <w:t>招标人或招标机构应当在资格预审文件或招标文件开始发售之日前将资格预审文件或招标文件发售稿上传招标网存档。</w:t>
      </w:r>
    </w:p>
    <w:p w14:paraId="5EF31E5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第二十五条</w:t>
      </w:r>
      <w:r>
        <w:rPr>
          <w:rFonts w:ascii="Calibri" w:hAnsi="Calibri" w:eastAsia="仿宋" w:cs="Calibri"/>
          <w:color w:val="333333"/>
        </w:rPr>
        <w:t> </w:t>
      </w:r>
      <w:r>
        <w:rPr>
          <w:rFonts w:hint="eastAsia" w:ascii="仿宋" w:hAnsi="仿宋" w:eastAsia="仿宋"/>
          <w:color w:val="333333"/>
        </w:rPr>
        <w:t>依法必须进行招标的项目的资格预审公告和招标公告应当在符合法律规定的媒体和招标网上发布。</w:t>
      </w:r>
    </w:p>
    <w:p w14:paraId="2DD09DD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第二十六条</w:t>
      </w:r>
      <w:r>
        <w:rPr>
          <w:rFonts w:ascii="Calibri" w:hAnsi="Calibri" w:eastAsia="仿宋" w:cs="Calibri"/>
          <w:color w:val="333333"/>
        </w:rPr>
        <w:t> </w:t>
      </w:r>
      <w:r>
        <w:rPr>
          <w:rFonts w:hint="eastAsia" w:ascii="仿宋" w:hAnsi="仿宋" w:eastAsia="仿宋"/>
          <w:color w:val="333333"/>
        </w:rPr>
        <w:t>招标人应当确定投标人编制投标文件所需的合理时间。依法必须进行招标的项目，自招标文件开始发售之日起至投标截止之日止，不得少于20日。</w:t>
      </w:r>
    </w:p>
    <w:p w14:paraId="01D677D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招标文件的发售期不得少于5个工作日。</w:t>
      </w:r>
    </w:p>
    <w:p w14:paraId="0A06B30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招标人发售的纸质招标文件和电子介质的招标文件具有同等法律效力，除另有约定的，出现不一致时以纸质招标文件为准。</w:t>
      </w:r>
    </w:p>
    <w:p w14:paraId="712BE16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第二十七条</w:t>
      </w:r>
      <w:r>
        <w:rPr>
          <w:rFonts w:ascii="Calibri" w:hAnsi="Calibri" w:eastAsia="仿宋" w:cs="Calibri"/>
          <w:color w:val="333333"/>
        </w:rPr>
        <w:t> </w:t>
      </w:r>
      <w:r>
        <w:rPr>
          <w:rFonts w:hint="eastAsia" w:ascii="仿宋" w:hAnsi="仿宋" w:eastAsia="仿宋"/>
          <w:color w:val="333333"/>
        </w:rPr>
        <w:t>招标公告规定未领购招标文件不得参加投标的，招标文件发售期截止后，购买招标文件的潜在投标人少于3个的，招标人可以依照本办法重新招标。重新招标后潜在投标人或投标人仍少于3个的，可以依照本办法第四十六条第二款有关规定执行。</w:t>
      </w:r>
    </w:p>
    <w:p w14:paraId="371CAE1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第二十八条</w:t>
      </w:r>
      <w:r>
        <w:rPr>
          <w:rFonts w:ascii="Calibri" w:hAnsi="Calibri" w:eastAsia="仿宋" w:cs="Calibri"/>
          <w:color w:val="333333"/>
        </w:rPr>
        <w:t> </w:t>
      </w:r>
      <w:r>
        <w:rPr>
          <w:rFonts w:hint="eastAsia" w:ascii="仿宋" w:hAnsi="仿宋" w:eastAsia="仿宋"/>
          <w:color w:val="333333"/>
        </w:rPr>
        <w:t>开标前，招标人、招标机构和有关工作人员不得向他人透露已获取招标文件的潜在投标人的名称、数量以及可能影响公平竞争的有关招标投标的其他信息。</w:t>
      </w:r>
    </w:p>
    <w:p w14:paraId="1DB6E44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第二十九条</w:t>
      </w:r>
      <w:r>
        <w:rPr>
          <w:rFonts w:ascii="Calibri" w:hAnsi="Calibri" w:eastAsia="仿宋" w:cs="Calibri"/>
          <w:color w:val="333333"/>
        </w:rPr>
        <w:t> </w:t>
      </w:r>
      <w:r>
        <w:rPr>
          <w:rFonts w:hint="eastAsia" w:ascii="仿宋" w:hAnsi="仿宋" w:eastAsia="仿宋"/>
          <w:color w:val="333333"/>
        </w:rPr>
        <w:t>招标人可以对已发出的资格预审文件或者招标文件进行必要的澄清或者修改。澄清或者修改的内容可能影响资格预审申请文件或者投标文件编制的，招标人或招标机构应当在提交资格预审文件截止时间至少3日前，或者投标截止时间至少15日前，以书面形式通知所有获取资格预审文件或者招标文件的潜在投标人，并上传招标网存档；不足3日或者15日的，招标人或招标机构应当顺延提交资格预审申请文件或者投标文件的截止时间。该澄清或者修改内容为资格预审文件或者招标文件的组成部分。澄清或者修改的内容涉及到与资格预审公告或者招标公告内容不一致的，应当在原资格预审公告或者招标公告发布的媒体和招标网上发布变更公告。</w:t>
      </w:r>
    </w:p>
    <w:p w14:paraId="7F5872B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因异议或投诉处理而导致对资格预审文件或者招标文件澄清或者修改的，应当按照前款规定执行。</w:t>
      </w:r>
    </w:p>
    <w:p w14:paraId="464F062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第三十条</w:t>
      </w:r>
      <w:r>
        <w:rPr>
          <w:rFonts w:ascii="Calibri" w:hAnsi="Calibri" w:eastAsia="仿宋" w:cs="Calibri"/>
          <w:color w:val="333333"/>
        </w:rPr>
        <w:t> </w:t>
      </w:r>
      <w:r>
        <w:rPr>
          <w:rFonts w:hint="eastAsia" w:ascii="仿宋" w:hAnsi="仿宋" w:eastAsia="仿宋"/>
          <w:color w:val="333333"/>
        </w:rPr>
        <w:t>招标人顺延投标截止时间的，至少应当在招标文件要求提交投标文件的截止时间3日前，将变更时间书面通知所有获取招标文件的潜在投标人，并在招标网上发布变更公告。</w:t>
      </w:r>
    </w:p>
    <w:p w14:paraId="69C9578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第三十一条</w:t>
      </w:r>
      <w:r>
        <w:rPr>
          <w:rFonts w:ascii="Calibri" w:hAnsi="Calibri" w:eastAsia="仿宋" w:cs="Calibri"/>
          <w:color w:val="333333"/>
        </w:rPr>
        <w:t> </w:t>
      </w:r>
      <w:r>
        <w:rPr>
          <w:rFonts w:hint="eastAsia" w:ascii="仿宋" w:hAnsi="仿宋" w:eastAsia="仿宋"/>
          <w:color w:val="333333"/>
        </w:rPr>
        <w:t>除不可抗力原因外，招标文件或者资格预审文件发出后，不予退还；招标人在发布招标公告、发出投标邀请书后或者发出招标文件或资格预审文件后不得终止招标。</w:t>
      </w:r>
    </w:p>
    <w:p w14:paraId="77E2BEF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14:paraId="3476F96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第四章</w:t>
      </w:r>
      <w:r>
        <w:rPr>
          <w:rFonts w:ascii="Calibri" w:hAnsi="Calibri" w:eastAsia="仿宋" w:cs="Calibri"/>
          <w:color w:val="333333"/>
        </w:rPr>
        <w:t>  </w:t>
      </w:r>
      <w:r>
        <w:rPr>
          <w:rFonts w:hint="eastAsia" w:ascii="仿宋" w:hAnsi="仿宋" w:eastAsia="仿宋"/>
          <w:color w:val="333333"/>
        </w:rPr>
        <w:t>投</w:t>
      </w:r>
      <w:r>
        <w:rPr>
          <w:rFonts w:ascii="Calibri" w:hAnsi="Calibri" w:eastAsia="仿宋" w:cs="Calibri"/>
          <w:color w:val="333333"/>
        </w:rPr>
        <w:t> </w:t>
      </w:r>
      <w:r>
        <w:rPr>
          <w:rFonts w:hint="eastAsia" w:ascii="仿宋" w:hAnsi="仿宋" w:eastAsia="仿宋"/>
          <w:color w:val="333333"/>
        </w:rPr>
        <w:t>标</w:t>
      </w:r>
    </w:p>
    <w:p w14:paraId="0F5860F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第三十二条</w:t>
      </w:r>
      <w:r>
        <w:rPr>
          <w:rFonts w:ascii="Calibri" w:hAnsi="Calibri" w:eastAsia="仿宋" w:cs="Calibri"/>
          <w:color w:val="333333"/>
        </w:rPr>
        <w:t> </w:t>
      </w:r>
      <w:r>
        <w:rPr>
          <w:rFonts w:hint="eastAsia" w:ascii="仿宋" w:hAnsi="仿宋" w:eastAsia="仿宋"/>
          <w:color w:val="333333"/>
        </w:rPr>
        <w:t>投标人是响应招标、参加投标竞争的法人或其他组织。</w:t>
      </w:r>
    </w:p>
    <w:p w14:paraId="40C261B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与招标人存在利害关系可能影响招标公正性的法人或其他组织不得参加投标；接受委托参与项目前期咨询和招标文件编制的法人或其他组织不得参加受托项目的投标，也不得为该项目的投标人编制投标文件或者提供咨询。</w:t>
      </w:r>
    </w:p>
    <w:p w14:paraId="5561ED7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单位负责人为同一人或者存在控股、管理关系的不同单位，不得参加同一招标项目包投标，共同组成联合体投标的除外。</w:t>
      </w:r>
    </w:p>
    <w:p w14:paraId="3EEDF1F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违反前三款规定的，相关投标均无效。</w:t>
      </w:r>
    </w:p>
    <w:p w14:paraId="52DD454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第三十三条</w:t>
      </w:r>
      <w:r>
        <w:rPr>
          <w:rFonts w:ascii="Calibri" w:hAnsi="Calibri" w:eastAsia="仿宋" w:cs="Calibri"/>
          <w:color w:val="333333"/>
        </w:rPr>
        <w:t> </w:t>
      </w:r>
      <w:r>
        <w:rPr>
          <w:rFonts w:hint="eastAsia" w:ascii="仿宋" w:hAnsi="仿宋" w:eastAsia="仿宋"/>
          <w:color w:val="333333"/>
        </w:rPr>
        <w:t>投标人应当根据招标文件要求编制投标文件，并根据自己的商务能力、技术水平对招标文件提出的要求和条件在投标文件中作出真实的响应。投标文件的所有内容在投标有效期内应当有效。</w:t>
      </w:r>
    </w:p>
    <w:p w14:paraId="2F8A5A2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第三十四条</w:t>
      </w:r>
      <w:r>
        <w:rPr>
          <w:rFonts w:ascii="Calibri" w:hAnsi="Calibri" w:eastAsia="仿宋" w:cs="Calibri"/>
          <w:color w:val="333333"/>
        </w:rPr>
        <w:t> </w:t>
      </w:r>
      <w:r>
        <w:rPr>
          <w:rFonts w:hint="eastAsia" w:ascii="仿宋" w:hAnsi="仿宋" w:eastAsia="仿宋"/>
          <w:color w:val="333333"/>
        </w:rPr>
        <w:t>投标人对加注星号（“*”）的重要技术条款（参数）应当在投标文件中提供技术支持资料。</w:t>
      </w:r>
    </w:p>
    <w:p w14:paraId="1A4409C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技术支持资料以制造商公开发布的印刷资料、检测机构出具的检测报告或招标文件中允许的其他形式为准，凡不符合上述要求的，应当视为无效技术支持资料。</w:t>
      </w:r>
    </w:p>
    <w:p w14:paraId="2D91174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第三十五条</w:t>
      </w:r>
      <w:r>
        <w:rPr>
          <w:rFonts w:ascii="Calibri" w:hAnsi="Calibri" w:eastAsia="仿宋" w:cs="Calibri"/>
          <w:color w:val="333333"/>
        </w:rPr>
        <w:t> </w:t>
      </w:r>
      <w:r>
        <w:rPr>
          <w:rFonts w:hint="eastAsia" w:ascii="仿宋" w:hAnsi="仿宋" w:eastAsia="仿宋"/>
          <w:color w:val="333333"/>
        </w:rPr>
        <w:t>投标人应当提供在开标日前3个月内由其开立基本账户的银行开具的银行资信证明的原件或复印件。</w:t>
      </w:r>
    </w:p>
    <w:p w14:paraId="6A70B42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第三十六条</w:t>
      </w:r>
      <w:r>
        <w:rPr>
          <w:rFonts w:ascii="Calibri" w:hAnsi="Calibri" w:eastAsia="仿宋" w:cs="Calibri"/>
          <w:color w:val="333333"/>
        </w:rPr>
        <w:t> </w:t>
      </w:r>
      <w:r>
        <w:rPr>
          <w:rFonts w:hint="eastAsia" w:ascii="仿宋" w:hAnsi="仿宋" w:eastAsia="仿宋"/>
          <w:color w:val="333333"/>
        </w:rPr>
        <w:t>潜在投标人或者其他利害关系人对资格预审文件有异议的，应当在提交资格预审申请文件截止时间2日前向招标人或招标机构提出，并将异议内容上传招标网；对招标文件有异议的，应当在投标截止时间10日前向招标人或招标机构提出，并将异议内容上传招标网。招标人或招标机构应当自收到异议之日起3日内作出答复，并将答复内容上传招标网；作出答复前，应当暂停招标投标活动。</w:t>
      </w:r>
    </w:p>
    <w:p w14:paraId="00B94EE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第三十七条</w:t>
      </w:r>
      <w:r>
        <w:rPr>
          <w:rFonts w:ascii="Calibri" w:hAnsi="Calibri" w:eastAsia="仿宋" w:cs="Calibri"/>
          <w:color w:val="333333"/>
        </w:rPr>
        <w:t> </w:t>
      </w:r>
      <w:r>
        <w:rPr>
          <w:rFonts w:hint="eastAsia" w:ascii="仿宋" w:hAnsi="仿宋" w:eastAsia="仿宋"/>
          <w:color w:val="333333"/>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4895998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第三十八条</w:t>
      </w:r>
      <w:r>
        <w:rPr>
          <w:rFonts w:ascii="Calibri" w:hAnsi="Calibri" w:eastAsia="仿宋" w:cs="Calibri"/>
          <w:color w:val="333333"/>
        </w:rPr>
        <w:t> </w:t>
      </w:r>
      <w:r>
        <w:rPr>
          <w:rFonts w:hint="eastAsia" w:ascii="仿宋" w:hAnsi="仿宋" w:eastAsia="仿宋"/>
          <w:color w:val="333333"/>
        </w:rPr>
        <w:t>投标人在招标文件要求的投标截止时间前，应当在招标网免费注册，注册时应当在招标网在线填写招投标注册登记表，并将由投标人加盖公章的招投标注册登记表及工商营业执照（复印件）提交至招标网；境外投标人提交所在地登记证明材料（复印件），投标人无印章的，提交由单位负责人签字的招投标注册登记表。投标截止时间前，投标人未在招标网完成注册的不得参加投标，有特殊原因的除外。</w:t>
      </w:r>
    </w:p>
    <w:p w14:paraId="3588F5C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第三十九条</w:t>
      </w:r>
      <w:r>
        <w:rPr>
          <w:rFonts w:ascii="Calibri" w:hAnsi="Calibri" w:eastAsia="仿宋" w:cs="Calibri"/>
          <w:color w:val="333333"/>
        </w:rPr>
        <w:t> </w:t>
      </w:r>
      <w:r>
        <w:rPr>
          <w:rFonts w:hint="eastAsia" w:ascii="仿宋" w:hAnsi="仿宋" w:eastAsia="仿宋"/>
          <w:color w:val="333333"/>
        </w:rPr>
        <w:t>投标人在招标文件要求的投标截止时间前，应当将投标文件送达招标文件规定的投标地点。投标人可以在规定的投标截止时间前书面通知招标人，对已提交的投标文件进行补充、修改或撤回。补充、修改的内容应当作为投标文件的组成部分。投标人不得在投标截止时间后对投标文件进行补充、修改。</w:t>
      </w:r>
    </w:p>
    <w:p w14:paraId="626F38B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第四十条</w:t>
      </w:r>
      <w:r>
        <w:rPr>
          <w:rFonts w:ascii="Calibri" w:hAnsi="Calibri" w:eastAsia="仿宋" w:cs="Calibri"/>
          <w:color w:val="333333"/>
        </w:rPr>
        <w:t> </w:t>
      </w:r>
      <w:r>
        <w:rPr>
          <w:rFonts w:hint="eastAsia" w:ascii="仿宋" w:hAnsi="仿宋" w:eastAsia="仿宋"/>
          <w:color w:val="333333"/>
        </w:rPr>
        <w:t>投标人应当按照招标文件要求对投标文件进行包装和密封。投标人在投标截止时间前提交价格变更等相关内容的投标声明的，应与开标一览表一并或者单独密封，并加施明显标记，以便在开标时一并唱出。</w:t>
      </w:r>
    </w:p>
    <w:p w14:paraId="3999913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第四十一条</w:t>
      </w:r>
      <w:r>
        <w:rPr>
          <w:rFonts w:ascii="Calibri" w:hAnsi="Calibri" w:eastAsia="仿宋" w:cs="Calibri"/>
          <w:color w:val="333333"/>
        </w:rPr>
        <w:t> </w:t>
      </w:r>
      <w:r>
        <w:rPr>
          <w:rFonts w:hint="eastAsia" w:ascii="仿宋" w:hAnsi="仿宋" w:eastAsia="仿宋"/>
          <w:color w:val="333333"/>
        </w:rPr>
        <w:t>未通过资格预审的申请人提交的投标文件，以及逾期送达或者不按照招标文件要求密封的投标文件，招标人应当拒收。</w:t>
      </w:r>
    </w:p>
    <w:p w14:paraId="6988E2A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招标人或招标机构应当如实记载投标文件的送达时间和密封情况，并存档备查。</w:t>
      </w:r>
    </w:p>
    <w:p w14:paraId="4BA9D26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第四十二条</w:t>
      </w:r>
      <w:r>
        <w:rPr>
          <w:rFonts w:ascii="Calibri" w:hAnsi="Calibri" w:eastAsia="仿宋" w:cs="Calibri"/>
          <w:color w:val="333333"/>
        </w:rPr>
        <w:t> </w:t>
      </w:r>
      <w:r>
        <w:rPr>
          <w:rFonts w:hint="eastAsia" w:ascii="仿宋" w:hAnsi="仿宋" w:eastAsia="仿宋"/>
          <w:color w:val="333333"/>
        </w:rPr>
        <w:t>招标文件允许联合体投标的，两个以上法人或者其他组织可以组成一个联合体，以一个投标人的身份共同投标。</w:t>
      </w:r>
    </w:p>
    <w:p w14:paraId="52F0458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14:paraId="12FA6A1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14:paraId="279D034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联合体各方在同一招标项目包中以自己名义单独投标或者参加其他联合体投标的，相关投标均无效。</w:t>
      </w:r>
    </w:p>
    <w:p w14:paraId="0C98127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第四十三条</w:t>
      </w:r>
      <w:r>
        <w:rPr>
          <w:rFonts w:ascii="Calibri" w:hAnsi="Calibri" w:eastAsia="仿宋" w:cs="Calibri"/>
          <w:color w:val="333333"/>
        </w:rPr>
        <w:t> </w:t>
      </w:r>
      <w:r>
        <w:rPr>
          <w:rFonts w:hint="eastAsia" w:ascii="仿宋" w:hAnsi="仿宋" w:eastAsia="仿宋"/>
          <w:color w:val="333333"/>
        </w:rPr>
        <w:t>投标人应当按照招标文件的要求，在提交投标文件截止时间前将投标保证金提交给招标人或招标机构。</w:t>
      </w:r>
    </w:p>
    <w:p w14:paraId="279BE6D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投标人在投标截止时间前撤回已提交的投标文件，招标人或招标机构已收取投标保证金的，应当自收到投标人书面撤回通知之日起5日内退还。</w:t>
      </w:r>
    </w:p>
    <w:p w14:paraId="3A2B9CB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投标截止后投标人撤销投标文件的，招标人可以不退还投标保证金。招标人主动要求延长投标有效期但投标人拒绝的，招标人应当退还投标保证金。</w:t>
      </w:r>
    </w:p>
    <w:p w14:paraId="3B2B0AA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第四十四条</w:t>
      </w:r>
      <w:r>
        <w:rPr>
          <w:rFonts w:ascii="Calibri" w:hAnsi="Calibri" w:eastAsia="仿宋" w:cs="Calibri"/>
          <w:color w:val="333333"/>
        </w:rPr>
        <w:t> </w:t>
      </w:r>
      <w:r>
        <w:rPr>
          <w:rFonts w:hint="eastAsia" w:ascii="仿宋" w:hAnsi="仿宋" w:eastAsia="仿宋"/>
          <w:color w:val="333333"/>
        </w:rPr>
        <w:t>投标人发生合并、分立、破产等重大变化的，应当及时书面告知招标人。投标人不再具备资格预审文件、招标文件规定的资格条件或者其投标影响招标公正性的，其投标无效。</w:t>
      </w:r>
    </w:p>
    <w:p w14:paraId="40E516B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第四十五条</w:t>
      </w:r>
      <w:r>
        <w:rPr>
          <w:rFonts w:ascii="Calibri" w:hAnsi="Calibri" w:eastAsia="仿宋" w:cs="Calibri"/>
          <w:color w:val="333333"/>
        </w:rPr>
        <w:t> </w:t>
      </w:r>
      <w:r>
        <w:rPr>
          <w:rFonts w:hint="eastAsia" w:ascii="仿宋" w:hAnsi="仿宋" w:eastAsia="仿宋"/>
          <w:color w:val="333333"/>
        </w:rPr>
        <w:t>禁止招标投标法实施条例第三十九条、第四十条、第四十一条、第四十二条所规定的投标人相互串通投标、招标人与投标人串通投标、投标人以他人名义投标或者以其他方式弄虚作假的行为。</w:t>
      </w:r>
    </w:p>
    <w:p w14:paraId="10C4108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第五章</w:t>
      </w:r>
      <w:r>
        <w:rPr>
          <w:rFonts w:ascii="Calibri" w:hAnsi="Calibri" w:eastAsia="仿宋" w:cs="Calibri"/>
          <w:color w:val="333333"/>
        </w:rPr>
        <w:t> </w:t>
      </w:r>
      <w:r>
        <w:rPr>
          <w:rFonts w:hint="eastAsia" w:ascii="仿宋" w:hAnsi="仿宋" w:eastAsia="仿宋"/>
          <w:color w:val="333333"/>
        </w:rPr>
        <w:t>开标和评标</w:t>
      </w:r>
    </w:p>
    <w:p w14:paraId="6193420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第四十六条</w:t>
      </w:r>
      <w:r>
        <w:rPr>
          <w:rFonts w:ascii="Calibri" w:hAnsi="Calibri" w:eastAsia="仿宋" w:cs="Calibri"/>
          <w:color w:val="333333"/>
        </w:rPr>
        <w:t> </w:t>
      </w:r>
      <w:r>
        <w:rPr>
          <w:rFonts w:hint="eastAsia" w:ascii="仿宋" w:hAnsi="仿宋" w:eastAsia="仿宋"/>
          <w:color w:val="333333"/>
        </w:rPr>
        <w:t>开标应当在招标文件确定的提交投标文件截止时间的同一时间公开进行；开标地点应当为招标文件中预先确定的地点。开标由招标人或招标机构主持，邀请所有投标人参加。</w:t>
      </w:r>
    </w:p>
    <w:p w14:paraId="40FE70E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标人少于3个的，不得开标，招标人应当依照本办法重新招标；开标后认定投标人少于3个的应当停止评标，招标人应当依照本办法重新招标。重新招标后投标人仍少于3个的，可以进入两家或一家开标评标；按国家有关规定需要履行审批、核准手续的依法必须进行招标的项目，报项目审批、核准部门审批、核准后可以不再进行招标。</w:t>
      </w:r>
    </w:p>
    <w:p w14:paraId="0B44C84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认定投标人数量时，两家以上投标人的投标产品为同一家制造商或集成商生产的，按一家投标人认定。对两家以上集成商或代理商使用相同制造商产品作为其项目包的一部分，且相同产品的价格总和均超过该项目包各自投标总价60%的，按一家投标人认定。</w:t>
      </w:r>
    </w:p>
    <w:p w14:paraId="42F15E4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对于国外贷款、援助资金项目，资金提供方规定当投标截止时间到达时，投标人少于3个可直接进入开标程序的，可以适用其规定。</w:t>
      </w:r>
    </w:p>
    <w:p w14:paraId="2D5352B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第四十七条</w:t>
      </w:r>
      <w:r>
        <w:rPr>
          <w:rFonts w:ascii="Calibri" w:hAnsi="Calibri" w:eastAsia="仿宋" w:cs="Calibri"/>
          <w:color w:val="333333"/>
        </w:rPr>
        <w:t> </w:t>
      </w:r>
      <w:r>
        <w:rPr>
          <w:rFonts w:hint="eastAsia" w:ascii="仿宋" w:hAnsi="仿宋" w:eastAsia="仿宋"/>
          <w:color w:val="333333"/>
        </w:rPr>
        <w:t>开标时，由投标人或者其推选的代表检查投标文件的密封情况，也可以由招标人委托的公证机构检查并公证；经确认无误后，由工作人员当众拆封，宣读投标人名称、投标价格和投标文件的其他主要内容。</w:t>
      </w:r>
    </w:p>
    <w:p w14:paraId="473E1B9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招标人在招标文件要求提交投标文件的截止时间前收到的所有投标文件，开标时都应当当众予以拆封、宣读。</w:t>
      </w:r>
    </w:p>
    <w:p w14:paraId="2CC1CCF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投标人的开标一览表、投标声明（价格变更或其他声明）都应当在开标时一并唱出，否则在评标时不予认可。投标总价中不应当包含招标文件要求以外的产品或服务的价格。</w:t>
      </w:r>
    </w:p>
    <w:p w14:paraId="41DEC50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第四十八条</w:t>
      </w:r>
      <w:r>
        <w:rPr>
          <w:rFonts w:ascii="Calibri" w:hAnsi="Calibri" w:eastAsia="仿宋" w:cs="Calibri"/>
          <w:color w:val="333333"/>
        </w:rPr>
        <w:t> </w:t>
      </w:r>
      <w:r>
        <w:rPr>
          <w:rFonts w:hint="eastAsia" w:ascii="仿宋" w:hAnsi="仿宋" w:eastAsia="仿宋"/>
          <w:color w:val="333333"/>
        </w:rPr>
        <w:t>投标人对开标有异议的，应当在开标现场提出，招标人或招标机构应当当场作出答复，并制作记录。</w:t>
      </w:r>
    </w:p>
    <w:p w14:paraId="2774A30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第四十九条</w:t>
      </w:r>
      <w:r>
        <w:rPr>
          <w:rFonts w:ascii="Calibri" w:hAnsi="Calibri" w:eastAsia="仿宋" w:cs="Calibri"/>
          <w:color w:val="333333"/>
        </w:rPr>
        <w:t> </w:t>
      </w:r>
      <w:r>
        <w:rPr>
          <w:rFonts w:hint="eastAsia" w:ascii="仿宋" w:hAnsi="仿宋" w:eastAsia="仿宋"/>
          <w:color w:val="333333"/>
        </w:rPr>
        <w:t>招标人或招标机构应当在开标时制作开标记录，并在开标后3个工作日内上传招标网存档。</w:t>
      </w:r>
    </w:p>
    <w:p w14:paraId="1C00721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第五十条</w:t>
      </w:r>
      <w:r>
        <w:rPr>
          <w:rFonts w:ascii="Calibri" w:hAnsi="Calibri" w:eastAsia="仿宋" w:cs="Calibri"/>
          <w:color w:val="333333"/>
        </w:rPr>
        <w:t> </w:t>
      </w:r>
      <w:r>
        <w:rPr>
          <w:rFonts w:hint="eastAsia" w:ascii="仿宋" w:hAnsi="仿宋" w:eastAsia="仿宋"/>
          <w:color w:val="333333"/>
        </w:rPr>
        <w:t>评标由招标人依照本办法组建的评标委员会负责。依法必须进行招标的项目，其评标委员会由招标人的代表和从事相关领域工作满8年并具有高级职称或者具有同等专业水平的技术、经济等相关领域专家组成，成员人数为5人以上单数，其中技术、经济等方面专家人数不得少于成员总数的2/3。</w:t>
      </w:r>
    </w:p>
    <w:p w14:paraId="3A505E0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第五十一条</w:t>
      </w:r>
      <w:r>
        <w:rPr>
          <w:rFonts w:ascii="Calibri" w:hAnsi="Calibri" w:eastAsia="仿宋" w:cs="Calibri"/>
          <w:color w:val="333333"/>
        </w:rPr>
        <w:t> </w:t>
      </w:r>
      <w:r>
        <w:rPr>
          <w:rFonts w:hint="eastAsia" w:ascii="仿宋" w:hAnsi="仿宋" w:eastAsia="仿宋"/>
          <w:color w:val="333333"/>
        </w:rPr>
        <w:t>依法必须进行招标的项目，机电产品国际招标评标所需专家原则上由招标人或招标机构在招标网上从国家、地方两级专家库内相关专业类别中采用随机抽取的方式产生。任何单位和个人不得以明示、暗示等任何方式指定或者变相指定参加评标委员会的专家成员。但技术复杂、专业性强或者国家有特殊要求，采取随机抽取方式确定的专家难以保证其胜任评标工作的特殊招标项目，报相应主管部门后，可以由招标人直接确定评标专家。</w:t>
      </w:r>
    </w:p>
    <w:p w14:paraId="2381634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抽取评标所需的评标专家的时间不得早于开标时间3个工作日；同一项目包评标中，来自同一法人单位的评标专家不得超过评标委员会总人数的1/3。</w:t>
      </w:r>
    </w:p>
    <w:p w14:paraId="0CFE8FC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随机抽取专家人数为实际所需专家人数。一次招标金额在1000万美元以上的国际招标项目包，所需专家的1/2以上应当从国家级专家库中抽取。</w:t>
      </w:r>
    </w:p>
    <w:p w14:paraId="5D85193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抽取工作应当使用招标网评标专家随机抽取自动通知系统。除专家不能参加和应当回避的情形外，不得废弃随机抽取的专家。</w:t>
      </w:r>
    </w:p>
    <w:p w14:paraId="163DC03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机电产品国际招标评标专家及专家库管理办法由商务部另行制定。</w:t>
      </w:r>
    </w:p>
    <w:p w14:paraId="1B56563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第五十二条</w:t>
      </w:r>
      <w:r>
        <w:rPr>
          <w:rFonts w:ascii="Calibri" w:hAnsi="Calibri" w:eastAsia="仿宋" w:cs="Calibri"/>
          <w:color w:val="333333"/>
        </w:rPr>
        <w:t> </w:t>
      </w:r>
      <w:r>
        <w:rPr>
          <w:rFonts w:hint="eastAsia" w:ascii="仿宋" w:hAnsi="仿宋" w:eastAsia="仿宋"/>
          <w:color w:val="333333"/>
        </w:rPr>
        <w:t>与投标人或其制造商有利害关系的人不得进入相关项目的评标委员会，评标专家不得参加与自己有利害关系的项目评标，且应当主动回避；已经进入的应当更换。主管部门的工作人员不得担任本机构负责监督项目的评标委员会成员。</w:t>
      </w:r>
    </w:p>
    <w:p w14:paraId="72D44C9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依法必须进行招标的项目的招标人非因招标投标法、招标投标法实施条例和本办法规定的事由，不得更换依法确定的评标委员会成员。更换评标委员会的专家成员应当依照本办法第五十一条规定进行。</w:t>
      </w:r>
    </w:p>
    <w:p w14:paraId="1D371C9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第五十三条</w:t>
      </w:r>
      <w:r>
        <w:rPr>
          <w:rFonts w:ascii="Calibri" w:hAnsi="Calibri" w:eastAsia="仿宋" w:cs="Calibri"/>
          <w:color w:val="333333"/>
        </w:rPr>
        <w:t> </w:t>
      </w:r>
      <w:r>
        <w:rPr>
          <w:rFonts w:hint="eastAsia" w:ascii="仿宋" w:hAnsi="仿宋" w:eastAsia="仿宋"/>
          <w:color w:val="333333"/>
        </w:rPr>
        <w:t>评标委员会成员名单在中标结果确定前应当保密，如有泄密，除追究当事人责任外，还应当报相应主管部门后及时更换。</w:t>
      </w:r>
    </w:p>
    <w:p w14:paraId="1339612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评标前，任何人不得向评标专家透露其即将参与的评标项目招标人、投标人的有关情况及其他应当保密的信息。</w:t>
      </w:r>
    </w:p>
    <w:p w14:paraId="0FCAD57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招标人和招标机构应当采取必要的措施保证评标在严格保密的情况下进行。任何单位和个人不得非法干预、影响评标的过程和结果。</w:t>
      </w:r>
    </w:p>
    <w:p w14:paraId="5F45547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泄密影响中标结果的，中标无效。</w:t>
      </w:r>
    </w:p>
    <w:p w14:paraId="6CB1050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第五十四条</w:t>
      </w:r>
      <w:r>
        <w:rPr>
          <w:rFonts w:ascii="Calibri" w:hAnsi="Calibri" w:eastAsia="仿宋" w:cs="Calibri"/>
          <w:color w:val="333333"/>
        </w:rPr>
        <w:t> </w:t>
      </w:r>
      <w:r>
        <w:rPr>
          <w:rFonts w:hint="eastAsia" w:ascii="仿宋" w:hAnsi="仿宋" w:eastAsia="仿宋"/>
          <w:color w:val="333333"/>
        </w:rPr>
        <w:t>招标人应当向评标委员会提供评标所必需的信息，但不得向评标委员会成员明示或者暗示其倾向或者排斥特定投标人。</w:t>
      </w:r>
    </w:p>
    <w:p w14:paraId="43A942D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招标人应当根据项目规模和技术复杂程度等因素合理确定评标时间。超过1/3的评标委员会成员认为评标时间不够的，招标人应当适当延长。</w:t>
      </w:r>
    </w:p>
    <w:p w14:paraId="4C9956A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评标过程中，评标委员会成员有回避事由、擅离职守或者因健康等原因不能继续评标的，应当于评标当日报相应主管部门后按照所缺专家的人数重新随机抽取，及时更换。被更换的评标委员会成员作出的评审结论无效，由更换后的评标委员会成员重新进行评审。</w:t>
      </w:r>
    </w:p>
    <w:p w14:paraId="1E47514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第五十五条</w:t>
      </w:r>
      <w:r>
        <w:rPr>
          <w:rFonts w:ascii="Calibri" w:hAnsi="Calibri" w:eastAsia="仿宋" w:cs="Calibri"/>
          <w:color w:val="333333"/>
        </w:rPr>
        <w:t> </w:t>
      </w:r>
      <w:r>
        <w:rPr>
          <w:rFonts w:hint="eastAsia" w:ascii="仿宋" w:hAnsi="仿宋" w:eastAsia="仿宋"/>
          <w:color w:val="333333"/>
        </w:rPr>
        <w:t>评标委员会应当在开标当日开始进行评标。有特殊原因当天不能评标的，应当将投标文件封存，并在开标后48小时内开始进行评标。评标委员会成员应当依照招标投标法、招标投标法实施条例和本办法的规定，按照招标文件规定的评标方法和标准，独立、客观、公正地对投标文件提出评审意见。招标文件没有规定的评标方法和标准不得作为评标的依据。</w:t>
      </w:r>
    </w:p>
    <w:p w14:paraId="78BDBD5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2A4563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第五十六条</w:t>
      </w:r>
      <w:r>
        <w:rPr>
          <w:rFonts w:ascii="Calibri" w:hAnsi="Calibri" w:eastAsia="仿宋" w:cs="Calibri"/>
          <w:color w:val="333333"/>
        </w:rPr>
        <w:t> </w:t>
      </w:r>
      <w:r>
        <w:rPr>
          <w:rFonts w:hint="eastAsia" w:ascii="仿宋" w:hAnsi="仿宋" w:eastAsia="仿宋"/>
          <w:color w:val="333333"/>
        </w:rPr>
        <w:t>采用最低评标价法评标的，在商务、技术条款均实质性满足招标文件要求时，评标价格最低者为排名第一的中标候选人；采用综合评价法评标的，在商务、技术条款均实质性满足招标文件要求时，综合评价最优者为排名第一的中标候选人。</w:t>
      </w:r>
    </w:p>
    <w:p w14:paraId="2BAD635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第五十七条</w:t>
      </w:r>
      <w:r>
        <w:rPr>
          <w:rFonts w:ascii="Calibri" w:hAnsi="Calibri" w:eastAsia="仿宋" w:cs="Calibri"/>
          <w:color w:val="333333"/>
        </w:rPr>
        <w:t> </w:t>
      </w:r>
      <w:r>
        <w:rPr>
          <w:rFonts w:hint="eastAsia" w:ascii="仿宋" w:hAnsi="仿宋" w:eastAsia="仿宋"/>
          <w:color w:val="333333"/>
        </w:rPr>
        <w:t>在商务评议过程中，有下列情形之一者，应予否决投标：</w:t>
      </w:r>
    </w:p>
    <w:p w14:paraId="7D73A85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（一）投标人或其制造商与招标人有利害关系可能影响招标公正性的；</w:t>
      </w:r>
    </w:p>
    <w:p w14:paraId="4F9BA9C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（二）投标人参与项目前期咨询或招标文件编制的；</w:t>
      </w:r>
    </w:p>
    <w:p w14:paraId="1DA45F9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（三）不同投标人单位负责人为同一人或者存在控股、管理关系的；</w:t>
      </w:r>
    </w:p>
    <w:p w14:paraId="0B295D0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（四）投标文件未按招标文件的要求签署的；</w:t>
      </w:r>
    </w:p>
    <w:p w14:paraId="7B5436C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（五）投标联合体没有提交共同投标协议的；</w:t>
      </w:r>
    </w:p>
    <w:p w14:paraId="3865D90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（六）投标人的投标书、资格证明材料未提供，或不符合国家规定或者招标文件要求的；</w:t>
      </w:r>
    </w:p>
    <w:p w14:paraId="50D987C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（七）同一投标人提交两个以上不同的投标方案或者投标报价的，但招标文件要求提交备选方案的除外；</w:t>
      </w:r>
    </w:p>
    <w:p w14:paraId="2621C57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（八）投标人未按招标文件要求提交投标保证金或保证金金额不足、保函有效期不足、投标保证金形式或出具投标保函的银行不符合招标文件要求的；</w:t>
      </w:r>
    </w:p>
    <w:p w14:paraId="6D26A7C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（九）投标文件不满足招标文件加注星号（“*”）的重要商务条款要求的；</w:t>
      </w:r>
    </w:p>
    <w:p w14:paraId="7D96710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（十）投标报价高于招标文件设定的最高投标限价的；</w:t>
      </w:r>
    </w:p>
    <w:p w14:paraId="05ABA3E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（十一）投标有效期不足的；</w:t>
      </w:r>
    </w:p>
    <w:p w14:paraId="16D161F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（十二）投标人有串通投标、弄虚作假、行贿等违法行为的；</w:t>
      </w:r>
    </w:p>
    <w:p w14:paraId="0F129F9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（十三）存在招标文件中规定的否决投标的其他商务条款的。</w:t>
      </w:r>
    </w:p>
    <w:p w14:paraId="044A5BD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前款所列材料在开标后不得澄清、后补；招标文件要求提供原件的，应当提供原件，否则将否决其投标。</w:t>
      </w:r>
    </w:p>
    <w:p w14:paraId="7E6823D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第五十八条</w:t>
      </w:r>
      <w:r>
        <w:rPr>
          <w:rFonts w:ascii="Calibri" w:hAnsi="Calibri" w:eastAsia="仿宋" w:cs="Calibri"/>
          <w:color w:val="333333"/>
        </w:rPr>
        <w:t> </w:t>
      </w:r>
      <w:r>
        <w:rPr>
          <w:rFonts w:hint="eastAsia" w:ascii="仿宋" w:hAnsi="仿宋" w:eastAsia="仿宋"/>
          <w:color w:val="333333"/>
        </w:rPr>
        <w:t>对经资格预审合格、且商务评议合格的投标人不能再因其资格不合格否决其投标，但在招标周期内该投标人的资格发生了实质性变化不再满足原有资格要求的除外。</w:t>
      </w:r>
    </w:p>
    <w:p w14:paraId="62607A0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第五十九条</w:t>
      </w:r>
      <w:r>
        <w:rPr>
          <w:rFonts w:ascii="Calibri" w:hAnsi="Calibri" w:eastAsia="仿宋" w:cs="Calibri"/>
          <w:color w:val="333333"/>
        </w:rPr>
        <w:t> </w:t>
      </w:r>
      <w:r>
        <w:rPr>
          <w:rFonts w:hint="eastAsia" w:ascii="仿宋" w:hAnsi="仿宋" w:eastAsia="仿宋"/>
          <w:color w:val="333333"/>
        </w:rPr>
        <w:t>技术评议过程中，有下列情形之一者，应予否决投标：</w:t>
      </w:r>
    </w:p>
    <w:p w14:paraId="7F5EB89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（一）投标文件不满足招标文件技术规格中加注星号（“*”）的重要条款（参数）要求，或加注星号（“*”）的重要条款（参数）无符合招标文件要求的技术资料支持的；</w:t>
      </w:r>
    </w:p>
    <w:p w14:paraId="19F934E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（二）投标文件技术规格中一般参数超出允许偏离的最大范围或最多项数的；</w:t>
      </w:r>
    </w:p>
    <w:p w14:paraId="604FB33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（三）投标文件技术规格中的响应与事实不符或虚假投标的；</w:t>
      </w:r>
    </w:p>
    <w:p w14:paraId="0552B08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（四）投标人复制招标文件的技术规格相关部分内容作为其投标文件中一部分的；</w:t>
      </w:r>
    </w:p>
    <w:p w14:paraId="21653BE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（五）存在招标文件中规定的否决投标的其他技术条款的。</w:t>
      </w:r>
    </w:p>
    <w:p w14:paraId="27CDD10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第六十条</w:t>
      </w:r>
      <w:r>
        <w:rPr>
          <w:rFonts w:ascii="Calibri" w:hAnsi="Calibri" w:eastAsia="仿宋" w:cs="Calibri"/>
          <w:color w:val="333333"/>
        </w:rPr>
        <w:t> </w:t>
      </w:r>
      <w:r>
        <w:rPr>
          <w:rFonts w:hint="eastAsia" w:ascii="仿宋" w:hAnsi="仿宋" w:eastAsia="仿宋"/>
          <w:color w:val="333333"/>
        </w:rPr>
        <w:t>采用最低评标价法评标的，价格评议按下列原则进行：</w:t>
      </w:r>
    </w:p>
    <w:p w14:paraId="558EA4D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按招标文件中的评标依据进行评标。计算评标价格时，对需要进行价格调整的部分，要依据招标文件和投标文件的内容加以调整并说明。投标总价中包含的招标文件要求以外的产品或服务，在评标时不予核减；</w:t>
      </w:r>
    </w:p>
    <w:p w14:paraId="0DD178E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（二）除国外贷款、援助资金项目外，计算评标总价时，以货物到达招标人指定到货地点为依据；</w:t>
      </w:r>
    </w:p>
    <w:p w14:paraId="59C3BC0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（三）招标文件允许以多种货币投标的，在进行价格评标时，应当以开标当日中国银行总行首次发布的外币对人民币的现汇卖出价进行投标货币对评标货币的转换以计算评标价格。</w:t>
      </w:r>
    </w:p>
    <w:p w14:paraId="3D768AA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第六十一条</w:t>
      </w:r>
      <w:r>
        <w:rPr>
          <w:rFonts w:ascii="Calibri" w:hAnsi="Calibri" w:eastAsia="仿宋" w:cs="Calibri"/>
          <w:color w:val="333333"/>
        </w:rPr>
        <w:t> </w:t>
      </w:r>
      <w:r>
        <w:rPr>
          <w:rFonts w:hint="eastAsia" w:ascii="仿宋" w:hAnsi="仿宋" w:eastAsia="仿宋"/>
          <w:color w:val="333333"/>
        </w:rPr>
        <w:t>采用综合评价法评标时，按下列原则进行：</w:t>
      </w:r>
    </w:p>
    <w:p w14:paraId="1E4982C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（一）评标办法应当充分考虑每个评价指标所有可能的投标响应，且每一种可能的投标响应应当对应一个明确的评价值，不得对应多个评价值或评价值区间，采用两步评价方法的除外。</w:t>
      </w:r>
    </w:p>
    <w:p w14:paraId="331F0AC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对于总体设计、总体方案等难以量化比较的评价内容，可以采取两步评价方法：第一步，评标委员会成员独立确定投标人该项评价内容的优劣等级，根据优劣等级对应的评价值算术平均后确定该投标人该项评价内容的平均等级；第二步，评标委员会成员根据投标人的平均等级，在对应的分值区间内给出评价值。</w:t>
      </w:r>
    </w:p>
    <w:p w14:paraId="1BA1ABC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（二）价格评价应当符合低价优先、经济节约的原则，并明确规定评议价格最低的有效投标人将获得价格评价的最高评价值，价格评价的最大可能评价值和最小可能评价值应当分别为价格最高评价值和零评价值。</w:t>
      </w:r>
    </w:p>
    <w:p w14:paraId="32330D5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（三）评标委员会应当根据综合评价值对各投标人进行排名。综合评价值相同的，依照价格、技术、商务、服务及其他评价内容的优先次序，根据分项评价值进行排名。</w:t>
      </w:r>
    </w:p>
    <w:p w14:paraId="4295DE4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第六十二条</w:t>
      </w:r>
      <w:r>
        <w:rPr>
          <w:rFonts w:ascii="Calibri" w:hAnsi="Calibri" w:eastAsia="仿宋" w:cs="Calibri"/>
          <w:color w:val="333333"/>
        </w:rPr>
        <w:t> </w:t>
      </w:r>
      <w:r>
        <w:rPr>
          <w:rFonts w:hint="eastAsia" w:ascii="仿宋" w:hAnsi="仿宋" w:eastAsia="仿宋"/>
          <w:color w:val="333333"/>
        </w:rPr>
        <w:t>招标文件允许备选方案的，评标委员会对有备选方案的投标人进行评审时，应当以主选方案为准进行评标。备选方案应当实质性响应招标文件要求。凡提供两个以上备选方案或者未按要求注明主选方案的，该投标应当被否决。凡备选方案的投标价格高于主选方案的，该备选方案将不予采纳。</w:t>
      </w:r>
    </w:p>
    <w:p w14:paraId="5CBAAAD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第六十三条</w:t>
      </w:r>
      <w:r>
        <w:rPr>
          <w:rFonts w:ascii="Calibri" w:hAnsi="Calibri" w:eastAsia="仿宋" w:cs="Calibri"/>
          <w:color w:val="333333"/>
        </w:rPr>
        <w:t> </w:t>
      </w:r>
      <w:r>
        <w:rPr>
          <w:rFonts w:hint="eastAsia" w:ascii="仿宋" w:hAnsi="仿宋" w:eastAsia="仿宋"/>
          <w:color w:val="333333"/>
        </w:rPr>
        <w:t>投标人应当根据招标文件要求和产品技术要求列出供货产品清单和分项报价。投标人投标报价缺漏项超出招标文件允许的范围或比重的，为实质性偏离招标文件要求，评标委员会应当否决其投标。缺漏项在招标文件允许的范围或比重内的，评标时应当要求投标人确认缺漏项是否包含在投标价中，确认包含的，将其他有效投标中该项的最高价计入其评标总价，并依据此评标总价对其一般商务和技术条款（参数）偏离进行价格调整；确认不包含的，评标委员会应当否决其投标；签订合同时以投标价为准。</w:t>
      </w:r>
    </w:p>
    <w:p w14:paraId="100F053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第六十四条</w:t>
      </w:r>
      <w:r>
        <w:rPr>
          <w:rFonts w:ascii="Calibri" w:hAnsi="Calibri" w:eastAsia="仿宋" w:cs="Calibri"/>
          <w:color w:val="333333"/>
        </w:rPr>
        <w:t> </w:t>
      </w:r>
      <w:r>
        <w:rPr>
          <w:rFonts w:hint="eastAsia" w:ascii="仿宋" w:hAnsi="仿宋" w:eastAsia="仿宋"/>
          <w:color w:val="333333"/>
        </w:rPr>
        <w:t>投标文件中有含义不明确的内容、明显文字或者计算错误，评标委员会认为需要投标人作出必要澄清、说明的，应当书面通知该投标人。投标人的澄清、说明应当采用书面形式在评标委员会规定的时间内提交，并不得超出投标文件的范围或者改变投标文件的实质性内容。</w:t>
      </w:r>
    </w:p>
    <w:p w14:paraId="48F33AB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标人的投标文件不响应招标文件加注星号（“*”）的重要商务和技术条款（参数），或加注星号（“*”）的重要技术条款（参数）未提供符合招标文件要求的技术支持资料的，评标委员会不得要求其进行澄清或后补。</w:t>
      </w:r>
    </w:p>
    <w:p w14:paraId="65EE8EA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评标委员会不得暗示或者诱导投标人作出澄清、说明，不得接受投标人主动提出的澄清、说明。</w:t>
      </w:r>
    </w:p>
    <w:p w14:paraId="3ADFD7E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第六十五条</w:t>
      </w:r>
      <w:r>
        <w:rPr>
          <w:rFonts w:ascii="Calibri" w:hAnsi="Calibri" w:eastAsia="仿宋" w:cs="Calibri"/>
          <w:color w:val="333333"/>
        </w:rPr>
        <w:t> </w:t>
      </w:r>
      <w:r>
        <w:rPr>
          <w:rFonts w:hint="eastAsia" w:ascii="仿宋" w:hAnsi="仿宋" w:eastAsia="仿宋"/>
          <w:color w:val="333333"/>
        </w:rPr>
        <w:t>评标委员会经评审，认为所有投标都不符合招标文件要求的，可以否决所有投标。</w:t>
      </w:r>
    </w:p>
    <w:p w14:paraId="532B275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依法必须进行招标的项目的所有投标被否决的，招标人应当依照本办法重新招标。</w:t>
      </w:r>
    </w:p>
    <w:p w14:paraId="73968BA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第六十六条</w:t>
      </w:r>
      <w:r>
        <w:rPr>
          <w:rFonts w:ascii="Calibri" w:hAnsi="Calibri" w:eastAsia="仿宋" w:cs="Calibri"/>
          <w:color w:val="333333"/>
        </w:rPr>
        <w:t> </w:t>
      </w:r>
      <w:r>
        <w:rPr>
          <w:rFonts w:hint="eastAsia" w:ascii="仿宋" w:hAnsi="仿宋" w:eastAsia="仿宋"/>
          <w:color w:val="333333"/>
        </w:rPr>
        <w:t>评标完成后，评标委员会应当向招标人提交书面评标报告和中标候选人名单。中标候选人应当不超过3个，并标明排序。</w:t>
      </w:r>
    </w:p>
    <w:p w14:paraId="4BA6AB3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评标委员会的每位成员应当分别填写评标委员会成员评标意见表（见附件2），评标意见表是评标报告必不可少的一部分。评标报告应当由评标委员会全体成员签字。对评标结果有不同意见的评标委员会成员应当以书面形式说明其不同意见和理由，评标报告应当注明该不同意见。评标委员会成员拒绝在评标报告上签字又不说明其不同意见和理由的，视为同意评标结果。</w:t>
      </w:r>
    </w:p>
    <w:p w14:paraId="3B5E5FB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专家受聘承担的具体项目评审工作结束后，招标人或者招标机构应当在招标网对专家的能力、水平、履行职责等方面进行评价，评价结果分为优秀、称职和不称职。</w:t>
      </w:r>
    </w:p>
    <w:p w14:paraId="29D558B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第六章</w:t>
      </w:r>
      <w:r>
        <w:rPr>
          <w:rFonts w:ascii="Calibri" w:hAnsi="Calibri" w:eastAsia="仿宋" w:cs="Calibri"/>
          <w:color w:val="333333"/>
        </w:rPr>
        <w:t>  </w:t>
      </w:r>
      <w:r>
        <w:rPr>
          <w:rFonts w:hint="eastAsia" w:ascii="仿宋" w:hAnsi="仿宋" w:eastAsia="仿宋"/>
          <w:color w:val="333333"/>
        </w:rPr>
        <w:t>评标结果公示和中标</w:t>
      </w:r>
    </w:p>
    <w:p w14:paraId="7BDC90A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第六十七条</w:t>
      </w:r>
      <w:r>
        <w:rPr>
          <w:rFonts w:ascii="Calibri" w:hAnsi="Calibri" w:eastAsia="仿宋" w:cs="Calibri"/>
          <w:color w:val="333333"/>
        </w:rPr>
        <w:t> </w:t>
      </w:r>
      <w:r>
        <w:rPr>
          <w:rFonts w:hint="eastAsia" w:ascii="仿宋" w:hAnsi="仿宋" w:eastAsia="仿宋"/>
          <w:color w:val="333333"/>
        </w:rPr>
        <w:t>依法必须进行招标的项目，招标人或招标机构应当依据评标报告填写《评标结果公示表》，并自收到评标委员会提交的书面评标报告之日起3日内在招标网上进行评标结果公示。评标结果应当一次性公示，公示期不得少于3日。</w:t>
      </w:r>
    </w:p>
    <w:p w14:paraId="361D119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采用最低评标价法评标的，《评标结果公示表》中的内容包括“中标候选人排名”、“投标人及制造商名称”、“评标价格”和“评议情况”等。每个投标人的评议情况应当按商务、技术和价格评议三个方面在《评标结果公示表》中分别填写，填写的内容应当明确说明招标文件的要求和投标人的响应内容。对一般商务和技术条款（参数）偏离进行价格调整的，在评标结果公示时，招标人或招标机构应当明确公示价格调整的依据、计算方法、投标文件偏离内容及相应的调整金额。</w:t>
      </w:r>
    </w:p>
    <w:p w14:paraId="0773E31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采用综合评价法评标的，《评标结果公示表》中的内容包括“中标候选人排名”、“投标人及制造商名称”、“综合评价值”、“商务、技术、价格、服务及其他等大类评价项目的评价值”和“评议情况”等。每个投标人的评议情况应当明确说明招标文件的要求和投标人的响应内容。</w:t>
      </w:r>
    </w:p>
    <w:p w14:paraId="02C14D9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使用国外贷款、援助资金的项目，招标人或招标机构应当自收到评标委员会提交的书面评标报告之日起3日内向资金提供方报送评标报告，并自获其出具不反对意见之日起3日内在招标网上进行评标结果公示。资金提供方对评标报告有反对意见的，招标人或招标机构应当及时将资金提供方的意见报相应的主管部门，并依照本办法重新招标或者重新评标。</w:t>
      </w:r>
    </w:p>
    <w:p w14:paraId="053F509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第六十八条</w:t>
      </w:r>
      <w:r>
        <w:rPr>
          <w:rFonts w:ascii="Calibri" w:hAnsi="Calibri" w:eastAsia="仿宋" w:cs="Calibri"/>
          <w:color w:val="333333"/>
        </w:rPr>
        <w:t> </w:t>
      </w:r>
      <w:r>
        <w:rPr>
          <w:rFonts w:hint="eastAsia" w:ascii="仿宋" w:hAnsi="仿宋" w:eastAsia="仿宋"/>
          <w:color w:val="333333"/>
        </w:rPr>
        <w:t>评标结果进行公示后，各方当事人可以通过招标网查看评标结果公示的内容。招标人或招标机构应当应投标人的要求解释公示内容。</w:t>
      </w:r>
    </w:p>
    <w:p w14:paraId="297A877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第六十九条</w:t>
      </w:r>
      <w:r>
        <w:rPr>
          <w:rFonts w:ascii="Calibri" w:hAnsi="Calibri" w:eastAsia="仿宋" w:cs="Calibri"/>
          <w:color w:val="333333"/>
        </w:rPr>
        <w:t> </w:t>
      </w:r>
      <w:r>
        <w:rPr>
          <w:rFonts w:hint="eastAsia" w:ascii="仿宋" w:hAnsi="仿宋" w:eastAsia="仿宋"/>
          <w:color w:val="333333"/>
        </w:rPr>
        <w:t>投标人或者其他利害关系人对依法必须进行招标的项目的评标结果有异议的，应当于公示期内向招标人或招标机构提出，并将异议内容上传招标网。招标人或招标机构应当在收到异议之日起3日内作出答复，并将答复内容上传招标网；作出答复前，应当暂停招标投标活动。</w:t>
      </w:r>
    </w:p>
    <w:p w14:paraId="33CCA02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异议答复应当对异议问题逐项说明，但不得涉及其他投标人的投标秘密。未在评标报告中体现的不满足招标文件要求的其他方面的偏离不能作为答复异议的依据。</w:t>
      </w:r>
    </w:p>
    <w:p w14:paraId="70CF3F7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经原评标委员会按照招标文件规定的方法和标准审查确认，变更原评标结果的，变更后的评标结果应当依照本办法进行公示。</w:t>
      </w:r>
    </w:p>
    <w:p w14:paraId="35B8FB3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第七十条</w:t>
      </w:r>
      <w:r>
        <w:rPr>
          <w:rFonts w:ascii="Calibri" w:hAnsi="Calibri" w:eastAsia="仿宋" w:cs="Calibri"/>
          <w:color w:val="333333"/>
        </w:rPr>
        <w:t> </w:t>
      </w:r>
      <w:r>
        <w:rPr>
          <w:rFonts w:hint="eastAsia" w:ascii="仿宋" w:hAnsi="仿宋" w:eastAsia="仿宋"/>
          <w:color w:val="333333"/>
        </w:rPr>
        <w:t>招标人根据评标委员会提出的书面评标报告和推荐的中标候选人确定中标人。招标人也可以授权评标委员会直接确定中标人。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157269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第七十一条</w:t>
      </w:r>
      <w:r>
        <w:rPr>
          <w:rFonts w:ascii="Calibri" w:hAnsi="Calibri" w:eastAsia="仿宋" w:cs="Calibri"/>
          <w:color w:val="333333"/>
        </w:rPr>
        <w:t> </w:t>
      </w:r>
      <w:r>
        <w:rPr>
          <w:rFonts w:hint="eastAsia" w:ascii="仿宋" w:hAnsi="仿宋" w:eastAsia="仿宋"/>
          <w:color w:val="333333"/>
        </w:rPr>
        <w:t>评标结果公示无异议的，公示期结束后该评标结果自动生效并进行中标结果公告；评标结果公示有异议，但是异议答复后10日内无投诉的，异议答复10日后按照异议处理结果进行公告；评标结果公示有投诉的，相应主管部门做出投诉处理决定后，按照投诉处理决定进行公告。</w:t>
      </w:r>
    </w:p>
    <w:p w14:paraId="51DAE4E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第七十二条</w:t>
      </w:r>
      <w:r>
        <w:rPr>
          <w:rFonts w:ascii="Calibri" w:hAnsi="Calibri" w:eastAsia="仿宋" w:cs="Calibri"/>
          <w:color w:val="333333"/>
        </w:rPr>
        <w:t> </w:t>
      </w:r>
      <w:r>
        <w:rPr>
          <w:rFonts w:hint="eastAsia" w:ascii="仿宋" w:hAnsi="仿宋" w:eastAsia="仿宋"/>
          <w:color w:val="333333"/>
        </w:rPr>
        <w:t>依法必须进行招标的项目，中标人确定后，招标人应当在中标结果公告后20日内向中标人发出中标通知书，并在中标结果公告后15日内将评标情况的报告（见附件3）提交至相应的主管部门。中标通知书也可以由招标人委托其招标机构发出。</w:t>
      </w:r>
    </w:p>
    <w:p w14:paraId="60D9AEC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使用国外贷款、援助资金的项目，异议或投诉的结果与报送资金提供方的评标报告不一致的，招标人或招标机构应当按照异议或投诉的结果修改评标报告，并将修改后的评标报告报送资金提供方，获其不反对意见后向中标人发出中标通知书。</w:t>
      </w:r>
    </w:p>
    <w:p w14:paraId="61ED7C8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第七十三条</w:t>
      </w:r>
      <w:r>
        <w:rPr>
          <w:rFonts w:ascii="Calibri" w:hAnsi="Calibri" w:eastAsia="仿宋" w:cs="Calibri"/>
          <w:color w:val="333333"/>
        </w:rPr>
        <w:t> </w:t>
      </w:r>
      <w:r>
        <w:rPr>
          <w:rFonts w:hint="eastAsia" w:ascii="仿宋" w:hAnsi="仿宋" w:eastAsia="仿宋"/>
          <w:color w:val="333333"/>
        </w:rPr>
        <w:t>中标结果公告后15日内，招标人或招标机构应当在招标网完成该项目包招标投标情况及其相关数据的存档。存档的内容应当与招标投标实际情况一致。</w:t>
      </w:r>
    </w:p>
    <w:p w14:paraId="2554994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第七十四条</w:t>
      </w:r>
      <w:r>
        <w:rPr>
          <w:rFonts w:ascii="Calibri" w:hAnsi="Calibri" w:eastAsia="仿宋" w:cs="Calibri"/>
          <w:color w:val="333333"/>
        </w:rPr>
        <w:t> </w:t>
      </w:r>
      <w:r>
        <w:rPr>
          <w:rFonts w:hint="eastAsia" w:ascii="仿宋" w:hAnsi="仿宋" w:eastAsia="仿宋"/>
          <w:color w:val="333333"/>
        </w:rPr>
        <w:t>中标候选人的经营、财务状况发生较大变化或者存在违法行为，招标人认为可能影响其履约能力的，应当在发出中标通知书前由原评标委员会按照招标文件规定的方法和标准审查确认。</w:t>
      </w:r>
    </w:p>
    <w:p w14:paraId="1AC3F38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第七十五条</w:t>
      </w:r>
      <w:r>
        <w:rPr>
          <w:rFonts w:ascii="Calibri" w:hAnsi="Calibri" w:eastAsia="仿宋" w:cs="Calibri"/>
          <w:color w:val="333333"/>
        </w:rPr>
        <w:t> </w:t>
      </w:r>
      <w:r>
        <w:rPr>
          <w:rFonts w:hint="eastAsia" w:ascii="仿宋" w:hAnsi="仿宋" w:eastAsia="仿宋"/>
          <w:color w:val="333333"/>
        </w:rPr>
        <w:t>中标通知书对招标人和中标人具有法律效力。中标通知书发出后，招标人改变中标结果的，或者中标人放弃中标项目的，应当依法承担法律责任。</w:t>
      </w:r>
    </w:p>
    <w:p w14:paraId="53103CF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第七十六条</w:t>
      </w:r>
      <w:r>
        <w:rPr>
          <w:rFonts w:ascii="Calibri" w:hAnsi="Calibri" w:eastAsia="仿宋" w:cs="Calibri"/>
          <w:color w:val="333333"/>
        </w:rPr>
        <w:t> </w:t>
      </w:r>
      <w:r>
        <w:rPr>
          <w:rFonts w:hint="eastAsia" w:ascii="仿宋" w:hAnsi="仿宋" w:eastAsia="仿宋"/>
          <w:color w:val="333333"/>
        </w:rPr>
        <w:t>招标人和中标人应当自中标通知书发出之日起30日内，依照招标投标法、招标投标法实施条例和本办法的规定签订书面合同，合同的标的、价款、质量、履行期限等主要条款应当与招标文件和中标人的投标文件的内容一致。招标人或中标人不得拒绝或拖延与另一方签订合同。</w:t>
      </w:r>
      <w:r>
        <w:rPr>
          <w:rFonts w:ascii="Calibri" w:hAnsi="Calibri" w:eastAsia="仿宋" w:cs="Calibri"/>
          <w:color w:val="333333"/>
        </w:rPr>
        <w:t> </w:t>
      </w:r>
      <w:r>
        <w:rPr>
          <w:rFonts w:hint="eastAsia" w:ascii="仿宋" w:hAnsi="仿宋" w:eastAsia="仿宋"/>
          <w:color w:val="333333"/>
        </w:rPr>
        <w:t>招标人和中标人不得再行订立背离合同实质性内容的其他协议。</w:t>
      </w:r>
    </w:p>
    <w:p w14:paraId="7BD68F1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招标人最迟应当在书面合同签订后5日内向中标人和未中标的投标人退还投标保证金及银行同期存款利息。</w:t>
      </w:r>
    </w:p>
    <w:p w14:paraId="1FAAA30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第七十七条</w:t>
      </w:r>
      <w:r>
        <w:rPr>
          <w:rFonts w:ascii="Calibri" w:hAnsi="Calibri" w:eastAsia="仿宋" w:cs="Calibri"/>
          <w:color w:val="333333"/>
        </w:rPr>
        <w:t> </w:t>
      </w:r>
      <w:r>
        <w:rPr>
          <w:rFonts w:hint="eastAsia" w:ascii="仿宋" w:hAnsi="仿宋" w:eastAsia="仿宋"/>
          <w:color w:val="333333"/>
        </w:rPr>
        <w:t>招标文件要求中标人提交履约保证金的，中标人应当按照招标文件的要求提交。履约保证金不得超过中标合同金额的10%。</w:t>
      </w:r>
    </w:p>
    <w:p w14:paraId="482597E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第七十八条</w:t>
      </w:r>
      <w:r>
        <w:rPr>
          <w:rFonts w:ascii="Calibri" w:hAnsi="Calibri" w:eastAsia="仿宋" w:cs="Calibri"/>
          <w:color w:val="333333"/>
        </w:rPr>
        <w:t> </w:t>
      </w:r>
      <w:r>
        <w:rPr>
          <w:rFonts w:hint="eastAsia" w:ascii="仿宋" w:hAnsi="仿宋" w:eastAsia="仿宋"/>
          <w:color w:val="333333"/>
        </w:rPr>
        <w:t>中标产品来自关境外的，由招标人按照国家有关规定办理进口手续。</w:t>
      </w:r>
    </w:p>
    <w:p w14:paraId="40F7361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第七十九条</w:t>
      </w:r>
      <w:r>
        <w:rPr>
          <w:rFonts w:ascii="Calibri" w:hAnsi="Calibri" w:eastAsia="仿宋" w:cs="Calibri"/>
          <w:color w:val="333333"/>
        </w:rPr>
        <w:t> </w:t>
      </w:r>
      <w:r>
        <w:rPr>
          <w:rFonts w:hint="eastAsia" w:ascii="仿宋" w:hAnsi="仿宋" w:eastAsia="仿宋"/>
          <w:color w:val="333333"/>
        </w:rPr>
        <w:t>中标人应当按照合同约定履行义务，完成中标项目。中标人不得向他人转让中标项目，也不得将中标项目肢解后分别向他人转让。</w:t>
      </w:r>
    </w:p>
    <w:p w14:paraId="5A40453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第八十条</w:t>
      </w:r>
      <w:r>
        <w:rPr>
          <w:rFonts w:ascii="Calibri" w:hAnsi="Calibri" w:eastAsia="仿宋" w:cs="Calibri"/>
          <w:color w:val="333333"/>
        </w:rPr>
        <w:t> </w:t>
      </w:r>
      <w:r>
        <w:rPr>
          <w:rFonts w:hint="eastAsia" w:ascii="仿宋" w:hAnsi="仿宋" w:eastAsia="仿宋"/>
          <w:color w:val="333333"/>
        </w:rPr>
        <w:t>依法必须进行招标的项目，在国际招标过程中，因招标人的采购计划发生重大变更等原因，经项目主管部门批准，报相应的主管部门后，招标人可以重新组织招标。</w:t>
      </w:r>
    </w:p>
    <w:p w14:paraId="3AE5D6A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第八十一条</w:t>
      </w:r>
      <w:r>
        <w:rPr>
          <w:rFonts w:ascii="Calibri" w:hAnsi="Calibri" w:eastAsia="仿宋" w:cs="Calibri"/>
          <w:color w:val="333333"/>
        </w:rPr>
        <w:t> </w:t>
      </w:r>
      <w:r>
        <w:rPr>
          <w:rFonts w:hint="eastAsia" w:ascii="仿宋" w:hAnsi="仿宋" w:eastAsia="仿宋"/>
          <w:color w:val="333333"/>
        </w:rPr>
        <w:t>招标人或招标机构应当按照有关规定妥善保存招标委托协议、资格预审公告、招标公告、资格预审文件、招标文件、资格预审申请文件、投标文件、异议及答复等相关资料，以及与评标相关的评标报告、专家评标意见、综合评价法评价原始记录表等资料，并对评标情况和资料严格保密。</w:t>
      </w:r>
    </w:p>
    <w:p w14:paraId="606928B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第七章</w:t>
      </w:r>
      <w:r>
        <w:rPr>
          <w:rFonts w:ascii="Calibri" w:hAnsi="Calibri" w:eastAsia="仿宋" w:cs="Calibri"/>
          <w:color w:val="333333"/>
        </w:rPr>
        <w:t>  </w:t>
      </w:r>
      <w:r>
        <w:rPr>
          <w:rFonts w:hint="eastAsia" w:ascii="仿宋" w:hAnsi="仿宋" w:eastAsia="仿宋"/>
          <w:color w:val="333333"/>
        </w:rPr>
        <w:t>投诉与处理</w:t>
      </w:r>
    </w:p>
    <w:p w14:paraId="117DB29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第八十二条</w:t>
      </w:r>
      <w:r>
        <w:rPr>
          <w:rFonts w:ascii="Calibri" w:hAnsi="Calibri" w:eastAsia="仿宋" w:cs="Calibri"/>
          <w:color w:val="333333"/>
        </w:rPr>
        <w:t> </w:t>
      </w:r>
      <w:r>
        <w:rPr>
          <w:rFonts w:hint="eastAsia" w:ascii="仿宋" w:hAnsi="仿宋" w:eastAsia="仿宋"/>
          <w:color w:val="333333"/>
        </w:rPr>
        <w:t>投标人或者其他利害关系人认为招标投标活动不符合法律、行政法规及本办法规定的，可以自知道或者应当知道之日起10日内向相应主管部门投诉。就本办法第三十六条规定事项进行投诉的，潜在投标人或者其他利害关系人应当在自领购资格预审文件或招标文件10日内向相应的主管部门提出；就本办法第四十八条规定事项进行投诉的，投标人或者其他利害关系人应当在自开标10日内向相应的主管部门提出；就本办法第六十九条规定事项进行投诉的，投标人或者其他利害关系人应当在自评标结果公示结束10日内向相应的主管部门提出。</w:t>
      </w:r>
    </w:p>
    <w:p w14:paraId="238CACC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就本办法第三十六条、第四十八条、第六十九条规定事项投诉的，应当先向招标人提出异议，异议答复期间不计算在前款规定的期限内。就异议事项投诉的，招标人或招标机构应当在该项目被网上投诉后3日内，将异议相关材料提交相应的主管部门。</w:t>
      </w:r>
    </w:p>
    <w:p w14:paraId="3A55274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第八十三条</w:t>
      </w:r>
      <w:r>
        <w:rPr>
          <w:rFonts w:ascii="Calibri" w:hAnsi="Calibri" w:eastAsia="仿宋" w:cs="Calibri"/>
          <w:color w:val="333333"/>
        </w:rPr>
        <w:t> </w:t>
      </w:r>
      <w:r>
        <w:rPr>
          <w:rFonts w:hint="eastAsia" w:ascii="仿宋" w:hAnsi="仿宋" w:eastAsia="仿宋"/>
          <w:color w:val="333333"/>
        </w:rPr>
        <w:t>投诉人应当于投诉期内在招标网上填写《投诉书》（见附件4）（就异议事项进行投诉的，应当提供异议和异议答复情况及相关证明材料），并将由投诉人单位负责人或单位负责人授权的人签字并盖章的《投诉书》、单位负责人证明文件及相关材料在投诉期内送达相应的主管部门。境外投诉人所在企业无印章的，以单位负责人或单位负责人授权的人签字为准。</w:t>
      </w:r>
    </w:p>
    <w:p w14:paraId="12BEBC4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投诉应当有明确的请求和必要的证明材料。投诉有关材料是外文的，投诉人应当同时提供其中文译本，并以中文译本为准。</w:t>
      </w:r>
    </w:p>
    <w:p w14:paraId="00CC46F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投诉人应保证其提出投诉内容及相应证明材料的真实性及来源的合法性，并承担相应的法律责任。</w:t>
      </w:r>
    </w:p>
    <w:p w14:paraId="0FF62DB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第八十四条</w:t>
      </w:r>
      <w:r>
        <w:rPr>
          <w:rFonts w:ascii="Calibri" w:hAnsi="Calibri" w:eastAsia="仿宋" w:cs="Calibri"/>
          <w:color w:val="333333"/>
        </w:rPr>
        <w:t> </w:t>
      </w:r>
      <w:r>
        <w:rPr>
          <w:rFonts w:hint="eastAsia" w:ascii="仿宋" w:hAnsi="仿宋" w:eastAsia="仿宋"/>
          <w:color w:val="333333"/>
        </w:rPr>
        <w:t>主管部门应当自收到书面投诉书之日起3个工作日内决定是否受理投诉，并将是否受理的决定在招标网上告知投诉人。主管部门应当自受理投诉之日起30个工作日内作出书面处理决定（见附件5），并将书面处理决定在招标网上告知投诉人；需要检验、检测、鉴定、专家评审的，以及监察机关依法对与招标投标活动有关的监察对象实施调查并可能影响投诉处理决定的，所需时间不计算在内。使用国外贷款、援助资金的项目，需征求资金提供方意见的，所需时间不计算在内。</w:t>
      </w:r>
    </w:p>
    <w:p w14:paraId="2EC440C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主管部门在处理投诉时，有权查阅、复制有关文件、资料，调查有关情况，相关单位和人员应当予以配合。必要时，主管部门可以责令暂停招标投标活动。</w:t>
      </w:r>
    </w:p>
    <w:p w14:paraId="5443993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主管部门在处理投诉期间，招标人或招标机构应当就投诉的事项协助调查。</w:t>
      </w:r>
    </w:p>
    <w:p w14:paraId="1FEB4B3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第八十五条</w:t>
      </w:r>
      <w:r>
        <w:rPr>
          <w:rFonts w:ascii="Calibri" w:hAnsi="Calibri" w:eastAsia="仿宋" w:cs="Calibri"/>
          <w:color w:val="333333"/>
        </w:rPr>
        <w:t> </w:t>
      </w:r>
      <w:r>
        <w:rPr>
          <w:rFonts w:hint="eastAsia" w:ascii="仿宋" w:hAnsi="仿宋" w:eastAsia="仿宋"/>
          <w:color w:val="333333"/>
        </w:rPr>
        <w:t>有下列情形之一的投诉，不予受理：</w:t>
      </w:r>
    </w:p>
    <w:p w14:paraId="2788F6E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（一）就本办法第三十六条、第四十八条、第六十九条规定事项投诉，其投诉内容在提起投诉前未按照本办法的规定提出异议的；</w:t>
      </w:r>
    </w:p>
    <w:p w14:paraId="2E51481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（二）投诉人不是投标人或者其他利害关系人的；</w:t>
      </w:r>
    </w:p>
    <w:p w14:paraId="3358A58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（三）《投诉书》未按本办法有关规定签字或盖章，或者未提供单位负责人证明文件的；</w:t>
      </w:r>
    </w:p>
    <w:p w14:paraId="71D9C70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（四）没有明确请求的，或者未按本办法提供相应证明材料的；</w:t>
      </w:r>
    </w:p>
    <w:p w14:paraId="53553FE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（五）涉及招标评标过程具体细节、其他投标人的商业秘密或其他投标人的投标文件具体内容但未能说明内容真实性和来源合法性的；</w:t>
      </w:r>
    </w:p>
    <w:p w14:paraId="34022A7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（六）未在规定期限内在招标网上提出的；</w:t>
      </w:r>
    </w:p>
    <w:p w14:paraId="47ADF93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（七）未在规定期限内将投诉书及相关证明材料送达相应主管部门的。</w:t>
      </w:r>
    </w:p>
    <w:p w14:paraId="0A20AD1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第八十六条</w:t>
      </w:r>
      <w:r>
        <w:rPr>
          <w:rFonts w:ascii="Calibri" w:hAnsi="Calibri" w:eastAsia="仿宋" w:cs="Calibri"/>
          <w:color w:val="333333"/>
        </w:rPr>
        <w:t> </w:t>
      </w:r>
      <w:r>
        <w:rPr>
          <w:rFonts w:hint="eastAsia" w:ascii="仿宋" w:hAnsi="仿宋" w:eastAsia="仿宋"/>
          <w:color w:val="333333"/>
        </w:rPr>
        <w:t>在评标结果投诉处理过程中，发现招标文件重要商务或技术条款（参数）出现内容错误、前后矛盾或与国家相关法律法规不一致的情形，影响评标结果公正性的，当次招标无效，主管部门将在招标网上予以公布。</w:t>
      </w:r>
    </w:p>
    <w:p w14:paraId="7DA20B9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第八十七条</w:t>
      </w:r>
      <w:r>
        <w:rPr>
          <w:rFonts w:ascii="Calibri" w:hAnsi="Calibri" w:eastAsia="仿宋" w:cs="Calibri"/>
          <w:color w:val="333333"/>
        </w:rPr>
        <w:t> </w:t>
      </w:r>
      <w:r>
        <w:rPr>
          <w:rFonts w:hint="eastAsia" w:ascii="仿宋" w:hAnsi="仿宋" w:eastAsia="仿宋"/>
          <w:color w:val="333333"/>
        </w:rPr>
        <w:t>招标人对投诉的内容无法提供充分解释和说明的，主管部门可以自行组织或者责成招标人、招标机构组织专家就投诉的内容进行评审。</w:t>
      </w:r>
    </w:p>
    <w:p w14:paraId="4C1AA17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就本办法第三十六条规定事项投诉的，招标人或招标机构应当从专家库中随机抽取3人以上单数评审专家。评审专家不得作为同一项目包的评标专家。</w:t>
      </w:r>
    </w:p>
    <w:p w14:paraId="1AB769E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就本办法第六十九条规定事项投诉的，招标人或招标机构应当从国家级专家库中随机抽取评审专家，国家级专家不足时，可由地方级专家库中补充，但国家级专家不得少于2/3。评审专家不得包含参与该项目包评标的专家，并且专家人数不得少于评标专家人数。</w:t>
      </w:r>
    </w:p>
    <w:p w14:paraId="268A686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第八十八条</w:t>
      </w:r>
      <w:r>
        <w:rPr>
          <w:rFonts w:ascii="Calibri" w:hAnsi="Calibri" w:eastAsia="仿宋" w:cs="Calibri"/>
          <w:color w:val="333333"/>
        </w:rPr>
        <w:t> </w:t>
      </w:r>
      <w:r>
        <w:rPr>
          <w:rFonts w:hint="eastAsia" w:ascii="仿宋" w:hAnsi="仿宋" w:eastAsia="仿宋"/>
          <w:color w:val="333333"/>
        </w:rPr>
        <w:t>投诉人拒绝配合主管部门依法进行调查的，被投诉人不提交相关证据、依据和其他有关材料的，主管部门按照现有可获得的材料对相关投诉依法作出处理。</w:t>
      </w:r>
    </w:p>
    <w:p w14:paraId="6419F96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第八十九条</w:t>
      </w:r>
      <w:r>
        <w:rPr>
          <w:rFonts w:ascii="Calibri" w:hAnsi="Calibri" w:eastAsia="仿宋" w:cs="Calibri"/>
          <w:color w:val="333333"/>
        </w:rPr>
        <w:t> </w:t>
      </w:r>
      <w:r>
        <w:rPr>
          <w:rFonts w:hint="eastAsia" w:ascii="仿宋" w:hAnsi="仿宋" w:eastAsia="仿宋"/>
          <w:color w:val="333333"/>
        </w:rPr>
        <w:t>投诉处理决定作出前，经主管部门同意，投诉人可以撤回投诉。投诉人申请撤回投诉的，应当以书面形式提交给主管部门，并同时在网上提出撤回投诉申请。已经查实投诉内容成立的，投诉人撤回投诉的行为不影响投诉处理决定。投诉人撤回投诉的，不得以同一的事实和理由再次进行投诉。</w:t>
      </w:r>
    </w:p>
    <w:p w14:paraId="7B58A2E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第九十条</w:t>
      </w:r>
      <w:r>
        <w:rPr>
          <w:rFonts w:ascii="Calibri" w:hAnsi="Calibri" w:eastAsia="仿宋" w:cs="Calibri"/>
          <w:color w:val="333333"/>
        </w:rPr>
        <w:t> </w:t>
      </w:r>
      <w:r>
        <w:rPr>
          <w:rFonts w:hint="eastAsia" w:ascii="仿宋" w:hAnsi="仿宋" w:eastAsia="仿宋"/>
          <w:color w:val="333333"/>
        </w:rPr>
        <w:t>主管部门经审查，对投诉事项可作出下列处理决定：</w:t>
      </w:r>
    </w:p>
    <w:p w14:paraId="4089AAD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（一）投诉内容未经查实前，投诉人撤回投诉的，终止投诉处理；</w:t>
      </w:r>
    </w:p>
    <w:p w14:paraId="053A8B0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（二）投诉缺乏事实根据或者法律依据的，以及投诉人捏造事实、伪造材料或者以非法手段取得证明材料进行投诉的，驳回投诉；</w:t>
      </w:r>
    </w:p>
    <w:p w14:paraId="670847E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（三）投诉情况属实，招标投标活动确实存在不符合法律、行政法规和本办法规定的，依法作出招标无效、投标无效、中标无效、修改资格预审文件或者招标文件等决定。</w:t>
      </w:r>
    </w:p>
    <w:p w14:paraId="23F54A1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第九十一条</w:t>
      </w:r>
      <w:r>
        <w:rPr>
          <w:rFonts w:ascii="Calibri" w:hAnsi="Calibri" w:eastAsia="仿宋" w:cs="Calibri"/>
          <w:color w:val="333333"/>
        </w:rPr>
        <w:t> </w:t>
      </w:r>
      <w:r>
        <w:rPr>
          <w:rFonts w:hint="eastAsia" w:ascii="仿宋" w:hAnsi="仿宋" w:eastAsia="仿宋"/>
          <w:color w:val="333333"/>
        </w:rPr>
        <w:t>商务部在招标网设立信息发布栏，包括下列内容：</w:t>
      </w:r>
    </w:p>
    <w:p w14:paraId="30EAACD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（一）投诉汇总统计，包括年度内受到投诉的项目、招标人、招标机构名称和投诉处理结果等；</w:t>
      </w:r>
    </w:p>
    <w:p w14:paraId="502AC5A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（二）招标机构代理项目投诉情况统计，包括年度内项目投诉数量、投诉率及投诉处理结果等；</w:t>
      </w:r>
    </w:p>
    <w:p w14:paraId="4D07F84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（三）投标人及其他利害关系人投诉情况统计，包括年度内项目投诉数量、投诉率及不予受理投诉、驳回投诉、不良投诉（本办法第九十六条第四项的投诉行为）等；</w:t>
      </w:r>
    </w:p>
    <w:p w14:paraId="5F5A680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（四）违法统计，包括年度内在招标投标活动过程中违反相关法律、行政法规和本办法的当事人、项目名称、违法情况和处罚结果。</w:t>
      </w:r>
    </w:p>
    <w:p w14:paraId="5B4C2BB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第九十二条</w:t>
      </w:r>
      <w:r>
        <w:rPr>
          <w:rFonts w:ascii="Calibri" w:hAnsi="Calibri" w:eastAsia="仿宋" w:cs="Calibri"/>
          <w:color w:val="333333"/>
        </w:rPr>
        <w:t> </w:t>
      </w:r>
      <w:r>
        <w:rPr>
          <w:rFonts w:hint="eastAsia" w:ascii="仿宋" w:hAnsi="仿宋" w:eastAsia="仿宋"/>
          <w:color w:val="333333"/>
        </w:rPr>
        <w:t>主管部门应当建立投诉处理档案，并妥善保存。</w:t>
      </w:r>
    </w:p>
    <w:p w14:paraId="65DD08E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第八章</w:t>
      </w:r>
      <w:r>
        <w:rPr>
          <w:rFonts w:ascii="Calibri" w:hAnsi="Calibri" w:eastAsia="仿宋" w:cs="Calibri"/>
          <w:color w:val="333333"/>
        </w:rPr>
        <w:t>  </w:t>
      </w:r>
      <w:r>
        <w:rPr>
          <w:rFonts w:hint="eastAsia" w:ascii="仿宋" w:hAnsi="仿宋" w:eastAsia="仿宋"/>
          <w:color w:val="333333"/>
        </w:rPr>
        <w:t>法律责任</w:t>
      </w:r>
    </w:p>
    <w:p w14:paraId="222451F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第九十三条</w:t>
      </w:r>
      <w:r>
        <w:rPr>
          <w:rFonts w:ascii="Calibri" w:hAnsi="Calibri" w:eastAsia="仿宋" w:cs="Calibri"/>
          <w:color w:val="333333"/>
        </w:rPr>
        <w:t> </w:t>
      </w:r>
      <w:r>
        <w:rPr>
          <w:rFonts w:hint="eastAsia" w:ascii="仿宋" w:hAnsi="仿宋" w:eastAsia="仿宋"/>
          <w:color w:val="333333"/>
        </w:rPr>
        <w:t>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p w14:paraId="43FFCBE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第九十四条</w:t>
      </w:r>
      <w:r>
        <w:rPr>
          <w:rFonts w:ascii="Calibri" w:hAnsi="Calibri" w:eastAsia="仿宋" w:cs="Calibri"/>
          <w:color w:val="333333"/>
        </w:rPr>
        <w:t> </w:t>
      </w:r>
      <w:r>
        <w:rPr>
          <w:rFonts w:hint="eastAsia" w:ascii="仿宋" w:hAnsi="仿宋" w:eastAsia="仿宋"/>
          <w:color w:val="333333"/>
        </w:rPr>
        <w:t>招标人有下列行为之一的，依照招标投标法、招标投标法实施条例的有关规定处罚：</w:t>
      </w:r>
    </w:p>
    <w:p w14:paraId="2E4F1D0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（一）依法应当公开招标而采用邀请招标的；</w:t>
      </w:r>
    </w:p>
    <w:p w14:paraId="15368E2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（二）以不合理的条件限制、排斥潜在投标人的，对潜在投标人实行歧视待遇的，强制要求投标人组成联合体共同投标的，或者限制投标人之间竞争的；</w:t>
      </w:r>
    </w:p>
    <w:p w14:paraId="23BF63C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（三）招标文件、资格预审文件的发售、澄清、修改的时限，或者确定的提交资格预审申请文件、投标文件的时限不符合规定的；</w:t>
      </w:r>
    </w:p>
    <w:p w14:paraId="000ABDF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（四）不按照规定组建评标委员会，或者确定、更换评标委员会成员违反规定的；</w:t>
      </w:r>
    </w:p>
    <w:p w14:paraId="6DF1BBC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（五）接受未通过资格预审的单位或者个人参加投标，或者接受应当拒收的投标文件的；</w:t>
      </w:r>
    </w:p>
    <w:p w14:paraId="7C4C180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（六）违反规定，在确定中标人前与投标人就投标价格、投标方案等实质性内容进行谈判的；</w:t>
      </w:r>
    </w:p>
    <w:p w14:paraId="6E9FABF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（七）不按照规定确定中标人的；</w:t>
      </w:r>
    </w:p>
    <w:p w14:paraId="1433A30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（八）不按照规定对异议作出答复，继续进行招标投标活动的；</w:t>
      </w:r>
    </w:p>
    <w:p w14:paraId="38A6C10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（九）无正当理由不发出中标通知书，或者中标通知书发出后无正当理由改变中标结果的；</w:t>
      </w:r>
    </w:p>
    <w:p w14:paraId="18F6C3E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（十）无正当理由不与中标人订立合同，或者在订立合同时向中标人提出附加条件的；</w:t>
      </w:r>
    </w:p>
    <w:p w14:paraId="27FFD0C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（十一）不按照招标文件和中标人的投标文件与中标人订立合同，或者与中标人订立背离合同实质性内容的协议的；</w:t>
      </w:r>
    </w:p>
    <w:p w14:paraId="0E236EF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（十二）向他人透露已获取招标文件的潜在投标人的名称、数量或者可能影响公平竞争的有关招标投标的其他情况的，或者泄露标底的。</w:t>
      </w:r>
    </w:p>
    <w:p w14:paraId="0E2C569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第九十五条</w:t>
      </w:r>
      <w:r>
        <w:rPr>
          <w:rFonts w:ascii="Calibri" w:hAnsi="Calibri" w:eastAsia="仿宋" w:cs="Calibri"/>
          <w:color w:val="333333"/>
        </w:rPr>
        <w:t> </w:t>
      </w:r>
      <w:r>
        <w:rPr>
          <w:rFonts w:hint="eastAsia" w:ascii="仿宋" w:hAnsi="仿宋" w:eastAsia="仿宋"/>
          <w:color w:val="333333"/>
        </w:rPr>
        <w:t>招标人有下列行为之一的，给予警告，并处3万元以下罚款；该行为影响到评标结果的公正性的，当次招标无效：</w:t>
      </w:r>
    </w:p>
    <w:p w14:paraId="3A9B050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（一）与投标人相互串通、虚假招标投标的；</w:t>
      </w:r>
    </w:p>
    <w:p w14:paraId="71339EE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（二）以不正当手段干扰招标投标活动的；</w:t>
      </w:r>
    </w:p>
    <w:p w14:paraId="1EB9F8A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（三）不履行与中标人订立的合同的；</w:t>
      </w:r>
    </w:p>
    <w:p w14:paraId="1ACF407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（四）除本办法第九十四条第十二项所列行为外，其他泄漏应当保密的与招标投标活动有关的情况、材料或信息的；</w:t>
      </w:r>
    </w:p>
    <w:p w14:paraId="16E7663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（五）对主管部门的投诉处理决定拒不执行的；</w:t>
      </w:r>
    </w:p>
    <w:p w14:paraId="73936BB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（六）其他违反招标投标法、招标投标法实施条例和本办法的行为。</w:t>
      </w:r>
    </w:p>
    <w:p w14:paraId="318E687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第九十六条</w:t>
      </w:r>
      <w:r>
        <w:rPr>
          <w:rFonts w:ascii="Calibri" w:hAnsi="Calibri" w:eastAsia="仿宋" w:cs="Calibri"/>
          <w:color w:val="333333"/>
        </w:rPr>
        <w:t> </w:t>
      </w:r>
      <w:r>
        <w:rPr>
          <w:rFonts w:hint="eastAsia" w:ascii="仿宋" w:hAnsi="仿宋" w:eastAsia="仿宋"/>
          <w:color w:val="333333"/>
        </w:rPr>
        <w:t>投标人有下列行为之一的，依照招标投标法、招标投标法实施条例的有关规定处罚：</w:t>
      </w:r>
    </w:p>
    <w:p w14:paraId="63AB32A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（一）与其他投标人或者与招标人相互串通投标的；</w:t>
      </w:r>
    </w:p>
    <w:p w14:paraId="53F2016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（二）以向招标人或者评标委员会成员行贿的手段谋取中标的；</w:t>
      </w:r>
    </w:p>
    <w:p w14:paraId="4BFBEEC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（三）以他人名义投标或者以其他方式弄虚作假，骗取中标的；</w:t>
      </w:r>
    </w:p>
    <w:p w14:paraId="4E3461F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（四）捏造事实、伪造材料或者以非法手段取得证明材料进行投诉的。</w:t>
      </w:r>
    </w:p>
    <w:p w14:paraId="13868757">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有前款所列行为的投标人不得参与该项目的重新招标。</w:t>
      </w:r>
    </w:p>
    <w:p w14:paraId="008F6D4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第九十七条</w:t>
      </w:r>
      <w:r>
        <w:rPr>
          <w:rFonts w:ascii="Calibri" w:hAnsi="Calibri" w:eastAsia="仿宋" w:cs="Calibri"/>
          <w:color w:val="333333"/>
        </w:rPr>
        <w:t> </w:t>
      </w:r>
      <w:r>
        <w:rPr>
          <w:rFonts w:hint="eastAsia" w:ascii="仿宋" w:hAnsi="仿宋" w:eastAsia="仿宋"/>
          <w:color w:val="333333"/>
        </w:rPr>
        <w:t>投标人有下列行为之一的，当次投标无效，并给予警告，并处3万元以下罚款：</w:t>
      </w:r>
    </w:p>
    <w:p w14:paraId="777CFA2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（一）虚假招标投标的；</w:t>
      </w:r>
    </w:p>
    <w:p w14:paraId="1044709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（二）以不正当手段干扰招标、评标工作的；</w:t>
      </w:r>
    </w:p>
    <w:p w14:paraId="0266BC1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（三）投标文件及澄清资料与事实不符，弄虚作假的；</w:t>
      </w:r>
    </w:p>
    <w:p w14:paraId="5C8C801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（四）在投诉处理过程中，提供虚假证明材料的；</w:t>
      </w:r>
    </w:p>
    <w:p w14:paraId="07F76F9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（五）中标通知书发出之前与招标人签订合同的；</w:t>
      </w:r>
    </w:p>
    <w:p w14:paraId="67217FB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（六）中标的投标人不按照其投标文件和招标文件与招标人签订合同的或提供的产品不符合投标文件的；</w:t>
      </w:r>
    </w:p>
    <w:p w14:paraId="7E2CF36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（七）其他违反招标投标法、招标投标法实施条例和本办法的行为。</w:t>
      </w:r>
    </w:p>
    <w:p w14:paraId="49667D6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有前款所列行为的投标人不得参与该项目的重新招标。</w:t>
      </w:r>
    </w:p>
    <w:p w14:paraId="74DCE30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第九十八条</w:t>
      </w:r>
      <w:r>
        <w:rPr>
          <w:rFonts w:ascii="Calibri" w:hAnsi="Calibri" w:eastAsia="仿宋" w:cs="Calibri"/>
          <w:color w:val="333333"/>
        </w:rPr>
        <w:t> </w:t>
      </w:r>
      <w:r>
        <w:rPr>
          <w:rFonts w:hint="eastAsia" w:ascii="仿宋" w:hAnsi="仿宋" w:eastAsia="仿宋"/>
          <w:color w:val="333333"/>
        </w:rPr>
        <w:t>中标人有下列行为之一的，依照招标投标法、招标投标法实施条例的有关规定处罚：</w:t>
      </w:r>
    </w:p>
    <w:p w14:paraId="2520F08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（一）无正当理由不与招标人订立合同的，或者在签订合同时向招标人提出附加条件的；</w:t>
      </w:r>
    </w:p>
    <w:p w14:paraId="259DBB7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（二）不按照招标文件要求提交履约保证金的；</w:t>
      </w:r>
    </w:p>
    <w:p w14:paraId="1212B9B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（三）不履行与招标人订立的合同的。</w:t>
      </w:r>
    </w:p>
    <w:p w14:paraId="109AEB1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有前款所列行为的投标人不得参与该项目的重新招标。</w:t>
      </w:r>
    </w:p>
    <w:p w14:paraId="059F21B0">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第九十九条</w:t>
      </w:r>
      <w:r>
        <w:rPr>
          <w:rFonts w:ascii="Calibri" w:hAnsi="Calibri" w:eastAsia="仿宋" w:cs="Calibri"/>
          <w:color w:val="333333"/>
        </w:rPr>
        <w:t> </w:t>
      </w:r>
      <w:r>
        <w:rPr>
          <w:rFonts w:hint="eastAsia" w:ascii="仿宋" w:hAnsi="仿宋" w:eastAsia="仿宋"/>
          <w:color w:val="333333"/>
        </w:rPr>
        <w:t>招标机构有下列行为之一的，依照招标投标法、招标投标法实施条例的有关规定处罚：</w:t>
      </w:r>
    </w:p>
    <w:p w14:paraId="2F6C41B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（一）与招标人、投标人串通损害国家利益、社会公共利益或者他人合法权益的；</w:t>
      </w:r>
    </w:p>
    <w:p w14:paraId="571CC97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（二）在所代理的招标项目中投标、代理投标或者向该项目投标人提供咨询的；</w:t>
      </w:r>
    </w:p>
    <w:p w14:paraId="3CCD527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（三）参加受托编制标底项目的投标或者为该项目的投标人编制投标文件、提供咨询的；</w:t>
      </w:r>
    </w:p>
    <w:p w14:paraId="73077BA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（四）泄漏应当保密的与招标投标活动有关的情况和资料的。</w:t>
      </w:r>
    </w:p>
    <w:p w14:paraId="7A1ECC9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第一百条</w:t>
      </w:r>
      <w:r>
        <w:rPr>
          <w:rFonts w:ascii="Calibri" w:hAnsi="Calibri" w:eastAsia="仿宋" w:cs="Calibri"/>
          <w:color w:val="333333"/>
        </w:rPr>
        <w:t> </w:t>
      </w:r>
      <w:r>
        <w:rPr>
          <w:rFonts w:hint="eastAsia" w:ascii="仿宋" w:hAnsi="仿宋" w:eastAsia="仿宋"/>
          <w:color w:val="333333"/>
        </w:rPr>
        <w:t>招标机构有下列行为之一的，给予警告，并处3万元以下罚款；该行为影响到整个招标公正性的，当次招标无效：</w:t>
      </w:r>
    </w:p>
    <w:p w14:paraId="2D09B19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（一）与招标人、投标人相互串通、搞虚假招标投标的；</w:t>
      </w:r>
    </w:p>
    <w:p w14:paraId="3AB9967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（二）在进行机电产品国际招标机构登记时填写虚假信息或提供虚假证明材料的；</w:t>
      </w:r>
    </w:p>
    <w:p w14:paraId="171CBD9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（三）无故废弃随机抽取的评审专家的；</w:t>
      </w:r>
    </w:p>
    <w:p w14:paraId="60EA144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（四）不按照规定及时向主管部门报送材料或者向主管部门提供虚假材料的；</w:t>
      </w:r>
    </w:p>
    <w:p w14:paraId="07C4C6CC">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（五）未在规定的时间内将招标投标情况及其相关数据上传招标网，或者在招标网上发布、公示或存档的内容与招标公告、招标文件、投标文件、评标报告等相应书面内容存在实质性不符的；</w:t>
      </w:r>
    </w:p>
    <w:p w14:paraId="7240903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（六）不按照本办法规定对异议作出答复的，或者在投诉处理的过程中未按照主管部门要求予以配合的；</w:t>
      </w:r>
    </w:p>
    <w:p w14:paraId="30848DD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（七）因招标机构的过失，投诉处理结果为招标无效或中标无效，6个月内累计2次，或一年内累计3次的；</w:t>
      </w:r>
    </w:p>
    <w:p w14:paraId="37A30DC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（八）不按照本办法规定发出中标通知书或者擅自变更中标结果的；</w:t>
      </w:r>
    </w:p>
    <w:p w14:paraId="5405E67F">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（九）其他违反招标投标法、招标投标法实施条例和本办法的行为。</w:t>
      </w:r>
    </w:p>
    <w:p w14:paraId="548A0A8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第一百零一条</w:t>
      </w:r>
      <w:r>
        <w:rPr>
          <w:rFonts w:ascii="Calibri" w:hAnsi="Calibri" w:eastAsia="仿宋" w:cs="Calibri"/>
          <w:color w:val="333333"/>
        </w:rPr>
        <w:t> </w:t>
      </w:r>
      <w:r>
        <w:rPr>
          <w:rFonts w:hint="eastAsia" w:ascii="仿宋" w:hAnsi="仿宋" w:eastAsia="仿宋"/>
          <w:color w:val="333333"/>
        </w:rPr>
        <w:t>评标委员会成员有下列行为之一的，依照招标投标法、招标投标法实施条例的有关规定处罚：</w:t>
      </w:r>
    </w:p>
    <w:p w14:paraId="3B52EA6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（一）应当回避而不回避的；</w:t>
      </w:r>
    </w:p>
    <w:p w14:paraId="5CFFCB1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（二）擅离职守的；</w:t>
      </w:r>
    </w:p>
    <w:p w14:paraId="0EB7C50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（三）不按照招标文件规定的评标方法和标准评标的；</w:t>
      </w:r>
    </w:p>
    <w:p w14:paraId="14955A6E">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（四）私下接触投标人的；</w:t>
      </w:r>
    </w:p>
    <w:p w14:paraId="281B1FB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（五）向招标人征询确定中标人的意向或者接受任何单位或者个人明示或者暗示提出的倾向或者排斥特定投标人的要求的；</w:t>
      </w:r>
    </w:p>
    <w:p w14:paraId="16EA1C3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（六）暗示或者诱导投标人作出澄清、说明或者接受投标人主动提出的澄清、说明的；</w:t>
      </w:r>
    </w:p>
    <w:p w14:paraId="062A83A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（七）对依法应当否决的投标不提出否决意见的；</w:t>
      </w:r>
    </w:p>
    <w:p w14:paraId="2C4205A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（八）向他人透露对投标文件的评审和比较、中标候选人的推荐以及与评标有关的其他情况的。</w:t>
      </w:r>
    </w:p>
    <w:p w14:paraId="50BD87B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第一百零二条</w:t>
      </w:r>
      <w:r>
        <w:rPr>
          <w:rFonts w:ascii="Calibri" w:hAnsi="Calibri" w:eastAsia="仿宋" w:cs="Calibri"/>
          <w:color w:val="333333"/>
        </w:rPr>
        <w:t> </w:t>
      </w:r>
      <w:r>
        <w:rPr>
          <w:rFonts w:hint="eastAsia" w:ascii="仿宋" w:hAnsi="仿宋" w:eastAsia="仿宋"/>
          <w:color w:val="333333"/>
        </w:rPr>
        <w:t>评标委员会成员有下列行为之一的，将被从专家库名单中除名，同时在招标网上予以公告：</w:t>
      </w:r>
    </w:p>
    <w:p w14:paraId="71453FE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（一）弄虚作假，谋取私利的；</w:t>
      </w:r>
    </w:p>
    <w:p w14:paraId="18F69C0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（二）在评标时拒绝出具明确书面意见的；</w:t>
      </w:r>
    </w:p>
    <w:p w14:paraId="1689627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（三）除本办法第一百零一条第八项所列行为外，其他泄漏应当保密的与招标投标活动有关的情况和资料的；</w:t>
      </w:r>
    </w:p>
    <w:p w14:paraId="6EB8CC5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（四）与投标人、招标人、招标机构串通的；</w:t>
      </w:r>
    </w:p>
    <w:p w14:paraId="0B53BCB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（五）专家1年内2次被评价为不称职的；</w:t>
      </w:r>
    </w:p>
    <w:p w14:paraId="31C8C0C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（六）专家无正当理由拒绝参加评标的；</w:t>
      </w:r>
    </w:p>
    <w:p w14:paraId="69892EB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（七）其他不客观公正地履行职责的行为，或违反招标投标法、招标投标法实施条例和本办法的行为。</w:t>
      </w:r>
    </w:p>
    <w:p w14:paraId="53301D3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前款所列行为影响中标结果的，中标无效。</w:t>
      </w:r>
    </w:p>
    <w:p w14:paraId="3C9AD32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第一百零三条</w:t>
      </w:r>
      <w:r>
        <w:rPr>
          <w:rFonts w:ascii="Calibri" w:hAnsi="Calibri" w:eastAsia="仿宋" w:cs="Calibri"/>
          <w:color w:val="333333"/>
        </w:rPr>
        <w:t>  </w:t>
      </w:r>
      <w:r>
        <w:rPr>
          <w:rFonts w:hint="eastAsia" w:ascii="仿宋" w:hAnsi="仿宋" w:eastAsia="仿宋"/>
          <w:color w:val="333333"/>
        </w:rPr>
        <w:t>除评标委员会成员之外的其他评审专家有本办法第一百零一条和第一百零二条所列行为之一的，将被从专家库名单中除名，同时在招标网上予以公告。</w:t>
      </w:r>
    </w:p>
    <w:p w14:paraId="0FF2C2C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第一百零四条</w:t>
      </w:r>
      <w:r>
        <w:rPr>
          <w:rFonts w:ascii="Calibri" w:hAnsi="Calibri" w:eastAsia="仿宋" w:cs="Calibri"/>
          <w:color w:val="333333"/>
        </w:rPr>
        <w:t> </w:t>
      </w:r>
      <w:r>
        <w:rPr>
          <w:rFonts w:hint="eastAsia" w:ascii="仿宋" w:hAnsi="仿宋" w:eastAsia="仿宋"/>
          <w:color w:val="333333"/>
        </w:rPr>
        <w:t>招标网承办单位有下列行为之一的，商务部予以警告并责令改正；情节严重的或拒不改正的，商务部可以中止或终止其委托服务协议；给招标投标活动当事人造成损失的，应当承担赔偿责任；构成犯罪的，依法追究刑事责任：</w:t>
      </w:r>
    </w:p>
    <w:p w14:paraId="4010E984">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（一）超出商务部委托范围从事与委托事项相关活动的；</w:t>
      </w:r>
    </w:p>
    <w:p w14:paraId="2E77090B">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（二）利用承办商务部委托范围内事项向有关当事人收取费用的；</w:t>
      </w:r>
    </w:p>
    <w:p w14:paraId="154CC80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（三）无正当理由拒绝或者延误潜在投标人于投标截止时间前在招标网免费注册的；</w:t>
      </w:r>
    </w:p>
    <w:p w14:paraId="03BD6DF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（四）泄露应当保密的与招标投标活动有关情况和资料的；</w:t>
      </w:r>
    </w:p>
    <w:p w14:paraId="322C99B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（五）在委托范围内，利用有关当事人的信息非法获取利益的；</w:t>
      </w:r>
    </w:p>
    <w:p w14:paraId="5730A0C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（六）擅自修改招标人、投标人或招标机构上传资料的；</w:t>
      </w:r>
    </w:p>
    <w:p w14:paraId="4A7FAB3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（七）与招标人、投标人、招标机构相互串通、搞虚假招标投标的；</w:t>
      </w:r>
    </w:p>
    <w:p w14:paraId="3D7FF12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（八）其他违反招标投标法、招标投标法实施条例及本办法的。</w:t>
      </w:r>
    </w:p>
    <w:p w14:paraId="69F092E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第一百零五条</w:t>
      </w:r>
      <w:r>
        <w:rPr>
          <w:rFonts w:ascii="Calibri" w:hAnsi="Calibri" w:eastAsia="仿宋" w:cs="Calibri"/>
          <w:color w:val="333333"/>
        </w:rPr>
        <w:t> </w:t>
      </w:r>
      <w:r>
        <w:rPr>
          <w:rFonts w:hint="eastAsia" w:ascii="仿宋" w:hAnsi="仿宋" w:eastAsia="仿宋"/>
          <w:color w:val="333333"/>
        </w:rPr>
        <w:t>主管部门在处理投诉过程中，发现被投诉人单位直接负责的主管人员和其他直接责任人员有违法、违规或者违纪行为的，应当建议其行政主管机关、纪检监察部门给予处分；情节严重构成犯罪的，移送司法机关处理。</w:t>
      </w:r>
    </w:p>
    <w:p w14:paraId="10FCE2D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第一百零六条</w:t>
      </w:r>
      <w:r>
        <w:rPr>
          <w:rFonts w:ascii="Calibri" w:hAnsi="Calibri" w:eastAsia="仿宋" w:cs="Calibri"/>
          <w:color w:val="333333"/>
        </w:rPr>
        <w:t> </w:t>
      </w:r>
      <w:r>
        <w:rPr>
          <w:rFonts w:hint="eastAsia" w:ascii="仿宋" w:hAnsi="仿宋" w:eastAsia="仿宋"/>
          <w:color w:val="333333"/>
        </w:rPr>
        <w:t>主管部门不依法履行职责，对违反招标投标法、招标投标法实施条例和本办法规定的行为不依法查处，或者不按照规定处理投诉、不依法公告对招标投标当事人违法行为的行政处理决定的，对直接负责的主管人员和其他直接责任人员依法给予处分。</w:t>
      </w:r>
    </w:p>
    <w:p w14:paraId="15198E4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主管部门工作人员在招标投标活动监督过程中徇私舞弊、滥用职权、玩忽职守，构成犯罪的，依法追究刑事责任。</w:t>
      </w:r>
    </w:p>
    <w:p w14:paraId="2E6F5AA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第一百零七条</w:t>
      </w:r>
      <w:r>
        <w:rPr>
          <w:rFonts w:ascii="Calibri" w:hAnsi="Calibri" w:eastAsia="仿宋" w:cs="Calibri"/>
          <w:color w:val="333333"/>
        </w:rPr>
        <w:t> </w:t>
      </w:r>
      <w:r>
        <w:rPr>
          <w:rFonts w:hint="eastAsia" w:ascii="仿宋" w:hAnsi="仿宋" w:eastAsia="仿宋"/>
          <w:color w:val="333333"/>
        </w:rPr>
        <w:t>出让或者出租资格、资质证书供他人投标的，依照法律、行政法规的规定给予行政处罚；构成犯罪的，依法追究刑事责任。</w:t>
      </w:r>
    </w:p>
    <w:p w14:paraId="3C03AF2D">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第一百零八条</w:t>
      </w:r>
      <w:r>
        <w:rPr>
          <w:rFonts w:ascii="Calibri" w:hAnsi="Calibri" w:eastAsia="仿宋" w:cs="Calibri"/>
          <w:color w:val="333333"/>
        </w:rPr>
        <w:t> </w:t>
      </w:r>
      <w:r>
        <w:rPr>
          <w:rFonts w:hint="eastAsia" w:ascii="仿宋" w:hAnsi="仿宋" w:eastAsia="仿宋"/>
          <w:color w:val="333333"/>
        </w:rPr>
        <w:t>依法必须进行招标的项目的招标投标活动违反招标投标法、招标投标法实施条例和本办法的规定，对中标结果造成实质性影响，且不能采取补救措施予以纠正的，招标、投标、中标无效，应当依照本办法重新招标或者重新评标。</w:t>
      </w:r>
    </w:p>
    <w:p w14:paraId="619DE61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重新评标应当由招标人依照本办法组建新的评标委员会负责。前一次参与评标的专家不得参与重新招标或者重新评标。依法必须进行招标的项目，重新评标的结果应当依照本办法进行公示。</w:t>
      </w:r>
    </w:p>
    <w:p w14:paraId="7C4659B3">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除法律、行政法规和本办法规定外，招标人不得擅自决定重新招标或重新评标。</w:t>
      </w:r>
    </w:p>
    <w:p w14:paraId="6A84A05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第一百零九条</w:t>
      </w:r>
      <w:r>
        <w:rPr>
          <w:rFonts w:ascii="Calibri" w:hAnsi="Calibri" w:eastAsia="仿宋" w:cs="Calibri"/>
          <w:color w:val="333333"/>
        </w:rPr>
        <w:t> </w:t>
      </w:r>
      <w:r>
        <w:rPr>
          <w:rFonts w:hint="eastAsia" w:ascii="仿宋" w:hAnsi="仿宋" w:eastAsia="仿宋"/>
          <w:color w:val="333333"/>
        </w:rPr>
        <w:t>本章规定的行政处罚，由相应的主管部门决定。招标投标法、招标投标法实施条例已对实施行政处罚的机关作出规定的除外。</w:t>
      </w:r>
    </w:p>
    <w:p w14:paraId="4D7CF7D2">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第九章</w:t>
      </w:r>
      <w:r>
        <w:rPr>
          <w:rFonts w:ascii="Calibri" w:hAnsi="Calibri" w:eastAsia="仿宋" w:cs="Calibri"/>
          <w:color w:val="333333"/>
        </w:rPr>
        <w:t>  </w:t>
      </w:r>
      <w:r>
        <w:rPr>
          <w:rFonts w:hint="eastAsia" w:ascii="仿宋" w:hAnsi="仿宋" w:eastAsia="仿宋"/>
          <w:color w:val="333333"/>
        </w:rPr>
        <w:t>附</w:t>
      </w:r>
      <w:r>
        <w:rPr>
          <w:rFonts w:ascii="Calibri" w:hAnsi="Calibri" w:eastAsia="仿宋" w:cs="Calibri"/>
          <w:color w:val="333333"/>
        </w:rPr>
        <w:t>  </w:t>
      </w:r>
      <w:r>
        <w:rPr>
          <w:rFonts w:hint="eastAsia" w:ascii="仿宋" w:hAnsi="仿宋" w:eastAsia="仿宋"/>
          <w:color w:val="333333"/>
        </w:rPr>
        <w:t>则</w:t>
      </w:r>
    </w:p>
    <w:p w14:paraId="28BDCDD1">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第一百一十条</w:t>
      </w:r>
      <w:r>
        <w:rPr>
          <w:rFonts w:ascii="Calibri" w:hAnsi="Calibri" w:eastAsia="仿宋" w:cs="Calibri"/>
          <w:color w:val="333333"/>
        </w:rPr>
        <w:t> </w:t>
      </w:r>
      <w:r>
        <w:rPr>
          <w:rFonts w:hint="eastAsia" w:ascii="仿宋" w:hAnsi="仿宋" w:eastAsia="仿宋"/>
          <w:color w:val="333333"/>
        </w:rPr>
        <w:t>不属于工程建设项目，但属于固定资产投资项目的机电产品国际招标投标活动，按照本办法执行。</w:t>
      </w:r>
    </w:p>
    <w:p w14:paraId="2D9BEA9A">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第一百一十一条</w:t>
      </w:r>
      <w:r>
        <w:rPr>
          <w:rFonts w:ascii="Calibri" w:hAnsi="Calibri" w:eastAsia="仿宋" w:cs="Calibri"/>
          <w:color w:val="333333"/>
        </w:rPr>
        <w:t> </w:t>
      </w:r>
      <w:r>
        <w:rPr>
          <w:rFonts w:hint="eastAsia" w:ascii="仿宋" w:hAnsi="仿宋" w:eastAsia="仿宋"/>
          <w:color w:val="333333"/>
        </w:rPr>
        <w:t>与机电产品有关的设计、方案、技术等国际招标投标，可参照本办法执行。</w:t>
      </w:r>
    </w:p>
    <w:p w14:paraId="79443935">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第一百一十二条</w:t>
      </w:r>
      <w:r>
        <w:rPr>
          <w:rFonts w:ascii="Calibri" w:hAnsi="Calibri" w:eastAsia="仿宋" w:cs="Calibri"/>
          <w:color w:val="333333"/>
        </w:rPr>
        <w:t> </w:t>
      </w:r>
      <w:r>
        <w:rPr>
          <w:rFonts w:hint="eastAsia" w:ascii="仿宋" w:hAnsi="仿宋" w:eastAsia="仿宋"/>
          <w:color w:val="333333"/>
        </w:rPr>
        <w:t>使用国外贷款、援助资金进行机电产品国际招标的，应当按照本办法的有关规定执行。贷款方、资金提供方对招标投标的具体条件和程序有不同规定的，可以适用其规定，但违背中华人民共和国的国家安全或社会公共利益的除外。</w:t>
      </w:r>
    </w:p>
    <w:p w14:paraId="0D1644E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第一百一十三条</w:t>
      </w:r>
      <w:r>
        <w:rPr>
          <w:rFonts w:ascii="Calibri" w:hAnsi="Calibri" w:eastAsia="仿宋" w:cs="Calibri"/>
          <w:color w:val="333333"/>
        </w:rPr>
        <w:t> </w:t>
      </w:r>
      <w:r>
        <w:rPr>
          <w:rFonts w:hint="eastAsia" w:ascii="仿宋" w:hAnsi="仿宋" w:eastAsia="仿宋"/>
          <w:color w:val="333333"/>
        </w:rPr>
        <w:t>机电产品国际招标投标活动采用电子招标投标方式的，应当按照本办法和国家有关电子招标投标的规定执行。</w:t>
      </w:r>
    </w:p>
    <w:p w14:paraId="151E9606">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第一百一十四条</w:t>
      </w:r>
      <w:r>
        <w:rPr>
          <w:rFonts w:ascii="Calibri" w:hAnsi="Calibri" w:eastAsia="仿宋" w:cs="Calibri"/>
          <w:color w:val="333333"/>
        </w:rPr>
        <w:t> </w:t>
      </w:r>
      <w:r>
        <w:rPr>
          <w:rFonts w:hint="eastAsia" w:ascii="仿宋" w:hAnsi="仿宋" w:eastAsia="仿宋"/>
          <w:color w:val="333333"/>
        </w:rPr>
        <w:t>本办法所称“单位负责人”，是指单位法定代表人或者法律、行政法规规定代表单位行使职权的主要负责人。</w:t>
      </w:r>
    </w:p>
    <w:p w14:paraId="21F49BC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第一百一十五条</w:t>
      </w:r>
      <w:r>
        <w:rPr>
          <w:rFonts w:ascii="Calibri" w:hAnsi="Calibri" w:eastAsia="仿宋" w:cs="Calibri"/>
          <w:color w:val="333333"/>
        </w:rPr>
        <w:t> </w:t>
      </w:r>
      <w:r>
        <w:rPr>
          <w:rFonts w:hint="eastAsia" w:ascii="仿宋" w:hAnsi="仿宋" w:eastAsia="仿宋"/>
          <w:color w:val="333333"/>
        </w:rPr>
        <w:t>本办法所称“日”为日历日，期限的最后一日是国家法定节假日的，顺延到节假日后的次日为期限的最后一日。</w:t>
      </w:r>
    </w:p>
    <w:p w14:paraId="08CBFA7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第一百一十六条</w:t>
      </w:r>
      <w:r>
        <w:rPr>
          <w:rFonts w:ascii="Calibri" w:hAnsi="Calibri" w:eastAsia="仿宋" w:cs="Calibri"/>
          <w:color w:val="333333"/>
        </w:rPr>
        <w:t> </w:t>
      </w:r>
      <w:r>
        <w:rPr>
          <w:rFonts w:hint="eastAsia" w:ascii="仿宋" w:hAnsi="仿宋" w:eastAsia="仿宋"/>
          <w:color w:val="333333"/>
        </w:rPr>
        <w:t>本办法中CIF、CIP、DDP等贸易术语，应当根据国际商会（ICC）现行最新版本的《国际贸易术语解释通则》的规定解释。</w:t>
      </w:r>
    </w:p>
    <w:p w14:paraId="34AAE3C9">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第一百一十七条</w:t>
      </w:r>
      <w:r>
        <w:rPr>
          <w:rFonts w:ascii="Calibri" w:hAnsi="Calibri" w:eastAsia="仿宋" w:cs="Calibri"/>
          <w:color w:val="333333"/>
        </w:rPr>
        <w:t> </w:t>
      </w:r>
      <w:r>
        <w:rPr>
          <w:rFonts w:hint="eastAsia" w:ascii="仿宋" w:hAnsi="仿宋" w:eastAsia="仿宋"/>
          <w:color w:val="333333"/>
        </w:rPr>
        <w:t>本办法由商务部</w:t>
      </w:r>
      <w:bookmarkStart w:id="0" w:name="_GoBack"/>
      <w:bookmarkEnd w:id="0"/>
      <w:r>
        <w:rPr>
          <w:rFonts w:hint="eastAsia" w:ascii="仿宋" w:hAnsi="仿宋" w:eastAsia="仿宋"/>
          <w:color w:val="333333"/>
        </w:rPr>
        <w:t>负责解释。</w:t>
      </w:r>
    </w:p>
    <w:p w14:paraId="2D6B7958">
      <w:pPr>
        <w:pStyle w:val="2"/>
        <w:spacing w:before="0" w:beforeAutospacing="0" w:after="0" w:afterAutospacing="0"/>
        <w:ind w:firstLine="450"/>
        <w:rPr>
          <w:rFonts w:hint="eastAsia" w:ascii="仿宋" w:hAnsi="仿宋" w:eastAsia="仿宋"/>
          <w:color w:val="333333"/>
        </w:rPr>
      </w:pPr>
      <w:r>
        <w:rPr>
          <w:rFonts w:hint="eastAsia" w:ascii="仿宋" w:hAnsi="仿宋" w:eastAsia="仿宋"/>
          <w:color w:val="333333"/>
        </w:rPr>
        <w:t>　　第一百一十八条</w:t>
      </w:r>
      <w:r>
        <w:rPr>
          <w:rFonts w:ascii="Calibri" w:hAnsi="Calibri" w:eastAsia="仿宋" w:cs="Calibri"/>
          <w:color w:val="333333"/>
        </w:rPr>
        <w:t> </w:t>
      </w:r>
      <w:r>
        <w:rPr>
          <w:rFonts w:hint="eastAsia" w:ascii="仿宋" w:hAnsi="仿宋" w:eastAsia="仿宋"/>
          <w:color w:val="333333"/>
        </w:rPr>
        <w:t>本办法自2014年4月1日起施行。《机电产品国际招标投标实施办法》（商务部2004年第13号令）同时废止。</w:t>
      </w:r>
    </w:p>
    <w:p w14:paraId="785BF8C6">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A9"/>
    <w:rsid w:val="007B5D01"/>
    <w:rsid w:val="00B201E9"/>
    <w:rsid w:val="00B56A68"/>
    <w:rsid w:val="00CE0AA9"/>
    <w:rsid w:val="35376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22275</Words>
  <Characters>22342</Characters>
  <Lines>167</Lines>
  <Paragraphs>47</Paragraphs>
  <TotalTime>1</TotalTime>
  <ScaleCrop>false</ScaleCrop>
  <LinksUpToDate>false</LinksUpToDate>
  <CharactersWithSpaces>23268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2019-11-12T03:41:00Z</dcterms:created>
  <dc:creator>胡 贤军</dc:creator>
  <cp:lastModifiedBy>阿营</cp:lastModifiedBy>
  <dcterms:modified xsi:type="dcterms:W3CDTF">2024-08-26T09:04:16Z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46FF79B992F040DFBB1587239CBE7BDB_13</vt:lpwstr>
  </property>
</Properties>
</file>