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附件1</w:t>
      </w:r>
    </w:p>
    <w:p>
      <w:pPr>
        <w:spacing w:line="560" w:lineRule="exact"/>
        <w:rPr>
          <w:rFonts w:ascii="方正小标宋简体" w:eastAsia="方正小标宋简体"/>
          <w:color w:val="000000" w:themeColor="text1"/>
          <w:sz w:val="44"/>
          <w:szCs w:val="44"/>
          <w14:textFill>
            <w14:solidFill>
              <w14:schemeClr w14:val="tx1"/>
            </w14:solidFill>
          </w14:textFill>
        </w:rPr>
      </w:pPr>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深圳市商务局2020年度中央外经贸发展</w:t>
      </w:r>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专项资金（支持外贸中小企业开拓市场</w:t>
      </w:r>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资助事项）申报指南</w:t>
      </w:r>
    </w:p>
    <w:p>
      <w:pPr>
        <w:spacing w:line="560" w:lineRule="exact"/>
        <w:rPr>
          <w:rFonts w:ascii="黑体" w:hAnsi="黑体" w:eastAsia="黑体"/>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一、支持领域</w:t>
      </w:r>
    </w:p>
    <w:p>
      <w:pPr>
        <w:tabs>
          <w:tab w:val="left" w:pos="5227"/>
        </w:tabs>
        <w:spacing w:line="560" w:lineRule="exact"/>
        <w:ind w:firstLine="630"/>
        <w:rPr>
          <w:rFonts w:ascii="黑体" w:hAnsi="黑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促进外贸稳中提质，发挥市场主体作用。推动企业优化市场布局，帮助外贸中小企业开拓市场，开展境外专利申请、商标注册及资质认证，参加线上线下展会。支持应对新冠肺炎疫情，同等条件下向受疫情影响较大的相关地区和企业适度倾斜。</w:t>
      </w:r>
    </w:p>
    <w:p>
      <w:pPr>
        <w:spacing w:line="560" w:lineRule="exact"/>
        <w:ind w:firstLine="640"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二、设定依据</w:t>
      </w:r>
    </w:p>
    <w:p>
      <w:pPr>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（一）资金政策依据：</w:t>
      </w:r>
    </w:p>
    <w:p>
      <w:pPr>
        <w:spacing w:line="560" w:lineRule="exact"/>
        <w:ind w:firstLine="64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《财政部 商务部关于2020年度外经贸发展专项资金重点工作的通知》（财建〔2020〕109号）</w:t>
      </w:r>
      <w:r>
        <w:rPr>
          <w:rFonts w:hint="eastAsia" w:ascii="仿宋_GB2312" w:eastAsia="仿宋_GB2312"/>
          <w:color w:val="000000" w:themeColor="text1"/>
          <w:sz w:val="32"/>
          <w:szCs w:val="32"/>
          <w:lang w:eastAsia="zh-CN"/>
          <w14:textFill>
            <w14:solidFill>
              <w14:schemeClr w14:val="tx1"/>
            </w14:solidFill>
          </w14:textFill>
        </w:rPr>
        <w:t>。</w:t>
      </w:r>
    </w:p>
    <w:p>
      <w:pPr>
        <w:tabs>
          <w:tab w:val="left" w:pos="811"/>
          <w:tab w:val="left" w:pos="1171"/>
        </w:tabs>
        <w:spacing w:line="560" w:lineRule="exact"/>
        <w:ind w:firstLine="64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（二）资金管理依据：</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1.《财政部 商务部关于印发〈外经贸发展专项资金管理办法〉的通知》（财行〔2014〕36号）；</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2.《财政部 商务部关于〈外经贸发展专项资金管理办法〉的补充通知》（财行〔2016〕480号）；</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3.《财政部 商务部关于〈外经贸发展专项资金管理办法〉的补充通知》（财行〔2019〕91号）；</w:t>
      </w:r>
    </w:p>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4.《深圳市商务局 深圳市财政局关于印发〈深圳市商务发展专项资金管理办法〉的通知》（深商务规〔2020〕2号）。</w:t>
      </w:r>
    </w:p>
    <w:p>
      <w:pPr>
        <w:spacing w:line="560" w:lineRule="exact"/>
        <w:ind w:firstLine="63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三、支持数量和支持方式</w:t>
      </w:r>
    </w:p>
    <w:p>
      <w:pPr>
        <w:widowControl/>
        <w:shd w:val="clear" w:color="auto" w:fill="FFFFFF"/>
        <w:spacing w:line="560" w:lineRule="exact"/>
        <w:ind w:firstLine="645"/>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（一）支持数量：</w:t>
      </w:r>
      <w:r>
        <w:rPr>
          <w:rFonts w:hint="eastAsia" w:ascii="仿宋_GB2312" w:hAnsi="宋体" w:eastAsia="仿宋_GB2312" w:cs="宋体"/>
          <w:color w:val="000000" w:themeColor="text1"/>
          <w:kern w:val="0"/>
          <w:sz w:val="32"/>
          <w:szCs w:val="32"/>
          <w14:textFill>
            <w14:solidFill>
              <w14:schemeClr w14:val="tx1"/>
            </w14:solidFill>
          </w14:textFill>
        </w:rPr>
        <w:t>有数量限制，受</w:t>
      </w:r>
      <w:r>
        <w:rPr>
          <w:rFonts w:hint="eastAsia" w:ascii="仿宋_GB2312" w:eastAsia="仿宋_GB2312"/>
          <w:color w:val="000000" w:themeColor="text1"/>
          <w:sz w:val="32"/>
          <w:szCs w:val="32"/>
          <w14:textFill>
            <w14:solidFill>
              <w14:schemeClr w14:val="tx1"/>
            </w14:solidFill>
          </w14:textFill>
        </w:rPr>
        <w:t>财政部、商务部下达年度资金预算控制，原则上各级财政资助总额不得大于实际发生金额</w:t>
      </w:r>
      <w:r>
        <w:rPr>
          <w:rFonts w:hint="eastAsia" w:ascii="仿宋_GB2312" w:hAnsi="宋体" w:eastAsia="仿宋_GB2312" w:cs="宋体"/>
          <w:color w:val="000000" w:themeColor="text1"/>
          <w:kern w:val="0"/>
          <w:sz w:val="32"/>
          <w:szCs w:val="32"/>
          <w14:textFill>
            <w14:solidFill>
              <w14:schemeClr w14:val="tx1"/>
            </w14:solidFill>
          </w14:textFill>
        </w:rPr>
        <w:t>。视申报情况和预算安排，深圳市商务局据以对资助金额、支持比例和拨付进度等进行统一调整，项目</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申请企业</w:t>
      </w:r>
      <w:r>
        <w:rPr>
          <w:rFonts w:hint="eastAsia" w:ascii="仿宋_GB2312" w:hAnsi="宋体" w:eastAsia="仿宋_GB2312" w:cs="宋体"/>
          <w:color w:val="000000" w:themeColor="text1"/>
          <w:kern w:val="0"/>
          <w:sz w:val="32"/>
          <w:szCs w:val="32"/>
          <w14:textFill>
            <w14:solidFill>
              <w14:schemeClr w14:val="tx1"/>
            </w14:solidFill>
          </w14:textFill>
        </w:rPr>
        <w:t>应无条件同意调整结果。</w:t>
      </w:r>
    </w:p>
    <w:p>
      <w:pPr>
        <w:widowControl/>
        <w:shd w:val="clear" w:color="auto" w:fill="FFFFFF"/>
        <w:spacing w:line="360" w:lineRule="auto"/>
        <w:ind w:firstLine="64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kern w:val="0"/>
          <w:sz w:val="32"/>
          <w:szCs w:val="32"/>
        </w:rPr>
        <w:t>同笔同张发票（单据）资助金额，</w:t>
      </w:r>
      <w:r>
        <w:rPr>
          <w:rFonts w:hint="eastAsia" w:ascii="仿宋_GB2312" w:eastAsia="仿宋_GB2312"/>
          <w:color w:val="000000"/>
          <w:sz w:val="32"/>
          <w:szCs w:val="32"/>
          <w:lang w:eastAsia="zh-CN"/>
        </w:rPr>
        <w:t>原则上各级财政</w:t>
      </w:r>
      <w:bookmarkStart w:id="0" w:name="_GoBack"/>
      <w:bookmarkEnd w:id="0"/>
      <w:r>
        <w:rPr>
          <w:rFonts w:hint="eastAsia" w:ascii="仿宋_GB2312" w:eastAsia="仿宋_GB2312"/>
          <w:color w:val="000000"/>
          <w:sz w:val="32"/>
          <w:szCs w:val="32"/>
          <w:lang w:eastAsia="zh-CN"/>
        </w:rPr>
        <w:t>资助总额不得大于实际发生金额</w:t>
      </w:r>
      <w:r>
        <w:rPr>
          <w:rFonts w:hint="eastAsia" w:ascii="仿宋_GB2312" w:hAnsi="宋体" w:eastAsia="仿宋_GB2312" w:cs="宋体"/>
          <w:color w:val="000000"/>
          <w:kern w:val="0"/>
          <w:sz w:val="32"/>
          <w:szCs w:val="32"/>
        </w:rPr>
        <w:t>。</w:t>
      </w:r>
    </w:p>
    <w:p>
      <w:pPr>
        <w:widowControl/>
        <w:shd w:val="clear" w:color="auto" w:fill="FFFFFF"/>
        <w:spacing w:line="560" w:lineRule="exact"/>
        <w:ind w:firstLine="48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（二）支持方式：</w:t>
      </w:r>
      <w:r>
        <w:rPr>
          <w:rFonts w:hint="eastAsia" w:ascii="仿宋_GB2312" w:eastAsia="仿宋_GB2312"/>
          <w:color w:val="000000" w:themeColor="text1"/>
          <w:sz w:val="32"/>
          <w:szCs w:val="32"/>
          <w14:textFill>
            <w14:solidFill>
              <w14:schemeClr w14:val="tx1"/>
            </w14:solidFill>
          </w14:textFill>
        </w:rPr>
        <w:t>事后资助，</w:t>
      </w:r>
      <w:r>
        <w:rPr>
          <w:rFonts w:hint="eastAsia" w:ascii="仿宋_GB2312" w:hAnsi="宋体" w:eastAsia="仿宋_GB2312" w:cs="宋体"/>
          <w:color w:val="000000" w:themeColor="text1"/>
          <w:kern w:val="0"/>
          <w:sz w:val="32"/>
          <w:szCs w:val="32"/>
          <w14:textFill>
            <w14:solidFill>
              <w14:schemeClr w14:val="tx1"/>
            </w14:solidFill>
          </w14:textFill>
        </w:rPr>
        <w:t>无偿资助，自愿申报，专项审计，资助机关审定。</w:t>
      </w:r>
    </w:p>
    <w:p>
      <w:pPr>
        <w:widowControl/>
        <w:adjustRightInd w:val="0"/>
        <w:snapToGrid w:val="0"/>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资助拨款按照申请书银行账户信息办理。因</w:t>
      </w:r>
      <w:r>
        <w:rPr>
          <w:rFonts w:hint="eastAsia" w:ascii="仿宋_GB2312" w:hAnsi="宋体" w:eastAsia="仿宋_GB2312" w:cs="宋体"/>
          <w:strike w:val="0"/>
          <w:dstrike w:val="0"/>
          <w:color w:val="000000" w:themeColor="text1"/>
          <w:kern w:val="0"/>
          <w:sz w:val="32"/>
          <w:szCs w:val="32"/>
          <w:shd w:val="clear" w:color="auto" w:fill="auto"/>
          <w:lang w:val="en-US" w:eastAsia="zh-CN"/>
          <w14:textFill>
            <w14:solidFill>
              <w14:schemeClr w14:val="tx1"/>
            </w14:solidFill>
          </w14:textFill>
        </w:rPr>
        <w:t>企业</w:t>
      </w:r>
      <w:r>
        <w:rPr>
          <w:rFonts w:hint="eastAsia" w:ascii="仿宋_GB2312" w:hAnsi="宋体" w:eastAsia="仿宋_GB2312" w:cs="宋体"/>
          <w:color w:val="000000" w:themeColor="text1"/>
          <w:kern w:val="0"/>
          <w:sz w:val="32"/>
          <w:szCs w:val="32"/>
          <w14:textFill>
            <w14:solidFill>
              <w14:schemeClr w14:val="tx1"/>
            </w14:solidFill>
          </w14:textFill>
        </w:rPr>
        <w:t>名称变化、账户信息更改或</w:t>
      </w:r>
      <w:r>
        <w:rPr>
          <w:rFonts w:hint="eastAsia" w:ascii="仿宋_GB2312" w:hAnsi="宋体" w:eastAsia="仿宋_GB2312" w:cs="宋体"/>
          <w:strike w:val="0"/>
          <w:dstrike w:val="0"/>
          <w:color w:val="000000" w:themeColor="text1"/>
          <w:kern w:val="0"/>
          <w:sz w:val="32"/>
          <w:szCs w:val="32"/>
          <w:lang w:val="en-US" w:eastAsia="zh-CN"/>
          <w14:textFill>
            <w14:solidFill>
              <w14:schemeClr w14:val="tx1"/>
            </w14:solidFill>
          </w14:textFill>
        </w:rPr>
        <w:t>企业</w:t>
      </w:r>
      <w:r>
        <w:rPr>
          <w:rFonts w:hint="eastAsia" w:ascii="仿宋_GB2312" w:hAnsi="宋体" w:eastAsia="仿宋_GB2312" w:cs="宋体"/>
          <w:color w:val="000000" w:themeColor="text1"/>
          <w:kern w:val="0"/>
          <w:sz w:val="32"/>
          <w:szCs w:val="32"/>
          <w14:textFill>
            <w14:solidFill>
              <w14:schemeClr w14:val="tx1"/>
            </w14:solidFill>
          </w14:textFill>
        </w:rPr>
        <w:t>填写错误等原因导致拨付不成功的，原则上予以办理一次拨款信息更改并再次拨付。</w:t>
      </w:r>
      <w:r>
        <w:rPr>
          <w:rFonts w:hint="eastAsia" w:ascii="仿宋_GB2312" w:hAnsi="宋体" w:eastAsia="仿宋_GB2312"/>
          <w:color w:val="000000" w:themeColor="text1"/>
          <w:sz w:val="32"/>
          <w:szCs w:val="32"/>
          <w:lang w:val="en-US" w:eastAsia="zh-CN"/>
          <w14:textFill>
            <w14:solidFill>
              <w14:schemeClr w14:val="tx1"/>
            </w14:solidFill>
          </w14:textFill>
        </w:rPr>
        <w:t>企业</w:t>
      </w:r>
      <w:r>
        <w:rPr>
          <w:rFonts w:hint="eastAsia" w:ascii="仿宋_GB2312" w:hAnsi="宋体" w:eastAsia="仿宋_GB2312"/>
          <w:color w:val="000000" w:themeColor="text1"/>
          <w:sz w:val="32"/>
          <w:szCs w:val="32"/>
          <w14:textFill>
            <w14:solidFill>
              <w14:schemeClr w14:val="tx1"/>
            </w14:solidFill>
          </w14:textFill>
        </w:rPr>
        <w:t>应当按照要求办理资金拨款手续。</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四、申报条件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（一）符合</w:t>
      </w:r>
      <w:r>
        <w:rPr>
          <w:rFonts w:ascii="仿宋_GB2312" w:eastAsia="仿宋_GB2312"/>
          <w:color w:val="000000" w:themeColor="text1"/>
          <w:sz w:val="32"/>
          <w:szCs w:val="32"/>
          <w14:textFill>
            <w14:solidFill>
              <w14:schemeClr w14:val="tx1"/>
            </w14:solidFill>
          </w14:textFill>
        </w:rPr>
        <w:t>财政部</w:t>
      </w:r>
      <w:r>
        <w:rPr>
          <w:rFonts w:hint="eastAsia" w:ascii="仿宋_GB2312" w:eastAsia="仿宋_GB2312"/>
          <w:color w:val="000000" w:themeColor="text1"/>
          <w:sz w:val="32"/>
          <w:szCs w:val="32"/>
          <w14:textFill>
            <w14:solidFill>
              <w14:schemeClr w14:val="tx1"/>
            </w14:solidFill>
          </w14:textFill>
        </w:rPr>
        <w:t>、商务部《外经贸发展专项资金管理办法》第十一条所规定的基本条件：</w:t>
      </w:r>
    </w:p>
    <w:p>
      <w:pPr>
        <w:spacing w:line="560" w:lineRule="exact"/>
        <w:ind w:firstLine="63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hAnsi="宋体" w:eastAsia="仿宋_GB2312" w:cs="宋体"/>
          <w:color w:val="000000"/>
          <w:kern w:val="0"/>
          <w:sz w:val="32"/>
          <w:szCs w:val="32"/>
        </w:rPr>
        <w:t>在深圳市行政区域内依法注册的独立法人企业</w:t>
      </w:r>
      <w:r>
        <w:rPr>
          <w:rFonts w:hint="eastAsia" w:ascii="仿宋_GB2312" w:hAnsi="宋体" w:eastAsia="仿宋_GB2312" w:cs="宋体"/>
          <w:color w:val="000000"/>
          <w:kern w:val="0"/>
          <w:sz w:val="32"/>
          <w:szCs w:val="32"/>
          <w:lang w:eastAsia="zh-CN"/>
        </w:rPr>
        <w:t>；</w:t>
      </w:r>
    </w:p>
    <w:p>
      <w:pPr>
        <w:widowControl/>
        <w:shd w:val="clear" w:color="auto" w:fill="FFFFFF"/>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2.企业已依法取得进出口经营资格或已</w:t>
      </w:r>
      <w:r>
        <w:rPr>
          <w:rFonts w:hint="eastAsia" w:ascii="仿宋_GB2312" w:eastAsia="仿宋_GB2312"/>
          <w:color w:val="000000" w:themeColor="text1"/>
          <w:sz w:val="32"/>
          <w:szCs w:val="32"/>
          <w14:textFill>
            <w14:solidFill>
              <w14:schemeClr w14:val="tx1"/>
            </w14:solidFill>
          </w14:textFill>
        </w:rPr>
        <w:t>办理对外贸易经营者备案登记，</w:t>
      </w:r>
      <w:r>
        <w:rPr>
          <w:rFonts w:hint="eastAsia" w:ascii="仿宋_GB2312" w:hAnsi="宋体" w:eastAsia="仿宋_GB2312" w:cs="宋体"/>
          <w:color w:val="000000" w:themeColor="text1"/>
          <w:kern w:val="0"/>
          <w:sz w:val="32"/>
          <w:szCs w:val="32"/>
          <w14:textFill>
            <w14:solidFill>
              <w14:schemeClr w14:val="tx1"/>
            </w14:solidFill>
          </w14:textFill>
        </w:rPr>
        <w:t>2019年度海关统计进出口额在6500万（含）美元以下</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widowControl/>
        <w:shd w:val="clear" w:color="auto" w:fill="FFFFFF"/>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3.近五年（</w:t>
      </w:r>
      <w:r>
        <w:rPr>
          <w:rFonts w:hint="eastAsia" w:ascii="仿宋_GB2312" w:eastAsia="仿宋_GB2312"/>
          <w:color w:val="000000" w:themeColor="text1"/>
          <w:sz w:val="32"/>
          <w:szCs w:val="32"/>
          <w:lang w:eastAsia="zh-CN"/>
          <w14:textFill>
            <w14:solidFill>
              <w14:schemeClr w14:val="tx1"/>
            </w14:solidFill>
          </w14:textFill>
        </w:rPr>
        <w:t>自</w:t>
      </w:r>
      <w:r>
        <w:rPr>
          <w:rFonts w:hint="eastAsia" w:ascii="仿宋_GB2312" w:eastAsia="仿宋_GB2312"/>
          <w:color w:val="000000" w:themeColor="text1"/>
          <w:sz w:val="32"/>
          <w:szCs w:val="32"/>
          <w14:textFill>
            <w14:solidFill>
              <w14:schemeClr w14:val="tx1"/>
            </w14:solidFill>
          </w14:textFill>
        </w:rPr>
        <w:t>2015年</w:t>
      </w:r>
      <w:r>
        <w:rPr>
          <w:rFonts w:hint="eastAsia" w:ascii="仿宋_GB2312" w:eastAsia="仿宋_GB2312"/>
          <w:color w:val="000000" w:themeColor="text1"/>
          <w:sz w:val="32"/>
          <w:szCs w:val="32"/>
          <w:lang w:eastAsia="zh-CN"/>
          <w14:textFill>
            <w14:solidFill>
              <w14:schemeClr w14:val="tx1"/>
            </w14:solidFill>
          </w14:textFill>
        </w:rPr>
        <w:t>起</w:t>
      </w:r>
      <w:r>
        <w:rPr>
          <w:rFonts w:hint="eastAsia" w:ascii="仿宋_GB2312" w:eastAsia="仿宋_GB2312"/>
          <w:color w:val="000000" w:themeColor="text1"/>
          <w:sz w:val="32"/>
          <w:szCs w:val="32"/>
          <w14:textFill>
            <w14:solidFill>
              <w14:schemeClr w14:val="tx1"/>
            </w14:solidFill>
          </w14:textFill>
        </w:rPr>
        <w:t>）来无严重违法违规行为，未拖欠应缴还的财政性资金；持续诚信合规经营，</w:t>
      </w:r>
      <w:r>
        <w:rPr>
          <w:rFonts w:hint="eastAsia" w:ascii="仿宋_GB2312" w:hAnsi="仿宋_GB2312" w:eastAsia="仿宋_GB2312" w:cs="仿宋_GB2312"/>
          <w:color w:val="000000" w:themeColor="text1"/>
          <w:sz w:val="32"/>
          <w:szCs w:val="32"/>
          <w14:textFill>
            <w14:solidFill>
              <w14:schemeClr w14:val="tx1"/>
            </w14:solidFill>
          </w14:textFill>
        </w:rPr>
        <w:t>未被国家、省、市相关部门列入失信联合惩戒对象名单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widowControl/>
        <w:shd w:val="clear" w:color="auto" w:fill="FFFFFF"/>
        <w:tabs>
          <w:tab w:val="left" w:pos="1159"/>
        </w:tabs>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4.不可以同一事项重复或多头申报各级财政专项资金，如确因政策允许的，应当在申报材料中标明并注明原因</w:t>
      </w:r>
      <w:r>
        <w:rPr>
          <w:rFonts w:hint="eastAsia" w:ascii="仿宋_GB2312" w:eastAsia="仿宋_GB2312"/>
          <w:color w:val="000000" w:themeColor="text1"/>
          <w:sz w:val="32"/>
          <w:szCs w:val="32"/>
          <w:lang w:eastAsia="zh-CN"/>
          <w14:textFill>
            <w14:solidFill>
              <w14:schemeClr w14:val="tx1"/>
            </w14:solidFill>
          </w14:textFill>
        </w:rPr>
        <w:t>；</w:t>
      </w:r>
    </w:p>
    <w:p>
      <w:pPr>
        <w:widowControl/>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5.按国家有关规定报送统计资料</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3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以申报项目</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为主体开展的境外专利申请、商标注册及资质认证的费用，参加国际性展会及线上展会的展位费用。</w:t>
      </w:r>
    </w:p>
    <w:p>
      <w:pPr>
        <w:widowControl/>
        <w:shd w:val="clear" w:color="auto" w:fill="FFFFFF"/>
        <w:spacing w:line="56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国际性展会是指在境外举办的展览会，且已列入《鼓励参加境外展览会目录（2020年版）》（详见附件1）。</w:t>
      </w:r>
    </w:p>
    <w:p>
      <w:pPr>
        <w:widowControl/>
        <w:shd w:val="clear" w:color="auto" w:fill="FFFFFF"/>
        <w:spacing w:line="56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（三）申请资助的项目应当在2019年7月1日至2020年6月30日期间完成项目（线上展会已实施项目），已支付相关费用，已取得相关单据和银行出具的支付凭证。</w:t>
      </w:r>
    </w:p>
    <w:p>
      <w:pPr>
        <w:widowControl/>
        <w:shd w:val="clear" w:color="auto" w:fill="FFFFFF"/>
        <w:spacing w:line="56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（四）项目费用仅支持申报项目</w:t>
      </w:r>
      <w:r>
        <w:rPr>
          <w:rFonts w:hint="eastAsia" w:ascii="仿宋_GB2312" w:eastAsia="仿宋_GB2312"/>
          <w:strike w:val="0"/>
          <w:dstrike w:val="0"/>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银行账户支付，不支持现金、个人和关联公司等支付方式。</w:t>
      </w:r>
    </w:p>
    <w:p>
      <w:pPr>
        <w:widowControl/>
        <w:shd w:val="clear" w:color="auto" w:fill="FFFFFF"/>
        <w:spacing w:line="56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（五）申报项目</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主体须与相关费用单据、支付凭证和合同协议等申请材料信息相一致。</w:t>
      </w:r>
    </w:p>
    <w:p>
      <w:pPr>
        <w:widowControl/>
        <w:shd w:val="clear" w:color="auto" w:fill="FFFFFF"/>
        <w:spacing w:line="56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（六）每个</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所申报符合以上条件的所有项目支付发生金额总和不低于</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5万元人民币。</w:t>
      </w:r>
    </w:p>
    <w:p>
      <w:pPr>
        <w:tabs>
          <w:tab w:val="center" w:pos="4153"/>
        </w:tabs>
        <w:spacing w:line="560" w:lineRule="exact"/>
        <w:ind w:firstLine="63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五、支持内容和支持标准</w:t>
      </w:r>
      <w:r>
        <w:rPr>
          <w:rFonts w:hint="eastAsia" w:ascii="黑体" w:hAnsi="黑体" w:eastAsia="黑体" w:cs="黑体"/>
          <w:bCs/>
          <w:color w:val="000000" w:themeColor="text1"/>
          <w:sz w:val="32"/>
          <w:szCs w:val="32"/>
          <w14:textFill>
            <w14:solidFill>
              <w14:schemeClr w14:val="tx1"/>
            </w14:solidFill>
          </w14:textFill>
        </w:rPr>
        <w:tab/>
      </w:r>
    </w:p>
    <w:p>
      <w:pPr>
        <w:widowControl/>
        <w:shd w:val="clear" w:color="auto" w:fill="FFFFFF"/>
        <w:spacing w:line="560" w:lineRule="exact"/>
        <w:ind w:firstLine="640" w:firstLineChars="200"/>
        <w:jc w:val="left"/>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（一）支持内容</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1.境外专利申请项目</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支持内容</w:t>
      </w:r>
      <w:r>
        <w:rPr>
          <w:rFonts w:hint="eastAsia" w:ascii="仿宋_GB2312" w:eastAsia="仿宋_GB2312"/>
          <w:color w:val="000000" w:themeColor="text1"/>
          <w:sz w:val="32"/>
          <w:szCs w:val="32"/>
          <w14:textFill>
            <w14:solidFill>
              <w14:schemeClr w14:val="tx1"/>
            </w14:solidFill>
          </w14:textFill>
        </w:rPr>
        <w:t>包括发明专利、实用新型专利和外观设计专利，</w:t>
      </w:r>
      <w:r>
        <w:rPr>
          <w:rFonts w:ascii="仿宋_GB2312" w:eastAsia="仿宋_GB2312"/>
          <w:color w:val="000000" w:themeColor="text1"/>
          <w:sz w:val="32"/>
          <w:szCs w:val="32"/>
          <w14:textFill>
            <w14:solidFill>
              <w14:schemeClr w14:val="tx1"/>
            </w14:solidFill>
          </w14:textFill>
        </w:rPr>
        <w:t>为</w:t>
      </w:r>
      <w:r>
        <w:rPr>
          <w:rFonts w:hint="eastAsia" w:ascii="仿宋_GB2312" w:eastAsia="仿宋_GB2312"/>
          <w:strike w:val="0"/>
          <w:dstrike w:val="0"/>
          <w:color w:val="000000" w:themeColor="text1"/>
          <w:sz w:val="32"/>
          <w:szCs w:val="32"/>
          <w:lang w:val="en-US" w:eastAsia="zh-CN"/>
          <w14:textFill>
            <w14:solidFill>
              <w14:schemeClr w14:val="tx1"/>
            </w14:solidFill>
          </w14:textFill>
        </w:rPr>
        <w:t>企业</w:t>
      </w:r>
      <w:r>
        <w:rPr>
          <w:rFonts w:ascii="仿宋_GB2312" w:eastAsia="仿宋_GB2312"/>
          <w:color w:val="000000" w:themeColor="text1"/>
          <w:sz w:val="32"/>
          <w:szCs w:val="32"/>
          <w14:textFill>
            <w14:solidFill>
              <w14:schemeClr w14:val="tx1"/>
            </w14:solidFill>
          </w14:textFill>
        </w:rPr>
        <w:t>通过巴黎公约或专利合作条约（</w:t>
      </w:r>
      <w:r>
        <w:rPr>
          <w:rFonts w:hint="eastAsia" w:ascii="仿宋_GB2312" w:eastAsia="仿宋_GB2312"/>
          <w:color w:val="000000" w:themeColor="text1"/>
          <w:sz w:val="32"/>
          <w:szCs w:val="32"/>
          <w14:textFill>
            <w14:solidFill>
              <w14:schemeClr w14:val="tx1"/>
            </w14:solidFill>
          </w14:textFill>
        </w:rPr>
        <w:t>PCT）途径提出并以国家知识产权局为受理局的专利申请期间发生的官方收费和代理费，按照50%给予支持。项目完成时间以国家知识产权局发出的受理申请通知书或者国际检索通知书的时间为准。</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2.境外商标注册项目</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支持内容包括官方收费、代理费和年审费，按照</w:t>
      </w:r>
      <w:r>
        <w:rPr>
          <w:rFonts w:hint="eastAsia" w:ascii="仿宋_GB2312" w:eastAsia="仿宋_GB2312"/>
          <w:color w:val="000000" w:themeColor="text1"/>
          <w:sz w:val="32"/>
          <w:szCs w:val="32"/>
          <w14:textFill>
            <w14:solidFill>
              <w14:schemeClr w14:val="tx1"/>
            </w14:solidFill>
          </w14:textFill>
        </w:rPr>
        <w:t>50%给予支持。项目完成时间以注册文件落款时间或商标事务所通知领取注册文件时间为准。</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3.资质认证项目</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支持内容为产品、服务、管理体系等资质认证费，包括官方收费、代理费和年审费，按照50%给予支持。认证证书须由中国认证认可监督管理委员会和市场监督管理部门审核、注册的分支机构并被授权的机构（限直接授权）颁发。项目完成时间以证书落款时间为准。</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4.境外展览会项目</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支持内容为展位费，包括场地和基本搭建（基本展台、桌椅、照明、开口）。其中传统市场国别（地区）按照50%给予支持，新兴市场国别（地区）按照70%给予支持。项目完成时间以展会结束时间为准。</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《传统（新兴）市场国别（地区）目录》详见附件2。</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5.线上展会项目</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支持内容为线上展会展位费</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对于</w:t>
      </w:r>
      <w:r>
        <w:rPr>
          <w:rFonts w:hint="eastAsia" w:ascii="仿宋_GB2312" w:eastAsia="仿宋_GB2312"/>
          <w:strike w:val="0"/>
          <w:dstrike w:val="0"/>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参加2020年境外展览重点支持项目组展单位（详见附件3）所组织的网上展会，按照50%给予支持。</w:t>
      </w:r>
      <w:r>
        <w:rPr>
          <w:rFonts w:hint="eastAsia" w:ascii="仿宋_GB2312" w:eastAsia="仿宋_GB2312"/>
          <w:strike w:val="0"/>
          <w:dstrike w:val="0"/>
          <w:color w:val="000000" w:themeColor="text1"/>
          <w:sz w:val="32"/>
          <w:szCs w:val="32"/>
          <w14:textFill>
            <w14:solidFill>
              <w14:schemeClr w14:val="tx1"/>
            </w14:solidFill>
          </w14:textFill>
        </w:rPr>
        <w:t>单</w:t>
      </w:r>
      <w:r>
        <w:rPr>
          <w:rFonts w:hint="eastAsia" w:ascii="仿宋_GB2312" w:eastAsia="仿宋_GB2312"/>
          <w:strike w:val="0"/>
          <w:dstrike w:val="0"/>
          <w:color w:val="000000" w:themeColor="text1"/>
          <w:sz w:val="32"/>
          <w:szCs w:val="32"/>
          <w:lang w:val="en-US" w:eastAsia="zh-CN"/>
          <w14:textFill>
            <w14:solidFill>
              <w14:schemeClr w14:val="tx1"/>
            </w14:solidFill>
          </w14:textFill>
        </w:rPr>
        <w:t>个企业</w:t>
      </w:r>
      <w:r>
        <w:rPr>
          <w:rFonts w:hint="eastAsia" w:ascii="仿宋_GB2312" w:eastAsia="仿宋_GB2312"/>
          <w:color w:val="000000" w:themeColor="text1"/>
          <w:sz w:val="32"/>
          <w:szCs w:val="32"/>
          <w14:textFill>
            <w14:solidFill>
              <w14:schemeClr w14:val="tx1"/>
            </w14:solidFill>
          </w14:textFill>
        </w:rPr>
        <w:t>最多支持1个项目。</w:t>
      </w:r>
    </w:p>
    <w:p>
      <w:pPr>
        <w:widowControl/>
        <w:numPr>
          <w:ilvl w:val="0"/>
          <w:numId w:val="1"/>
        </w:numPr>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支持标准</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单家企业</w:t>
      </w:r>
      <w:r>
        <w:rPr>
          <w:rFonts w:hint="eastAsia" w:ascii="仿宋_GB2312" w:hAnsi="宋体" w:eastAsia="仿宋_GB2312" w:cs="宋体"/>
          <w:color w:val="000000" w:themeColor="text1"/>
          <w:kern w:val="0"/>
          <w:sz w:val="32"/>
          <w:szCs w:val="32"/>
          <w14:textFill>
            <w14:solidFill>
              <w14:schemeClr w14:val="tx1"/>
            </w14:solidFill>
          </w14:textFill>
        </w:rPr>
        <w:t>年度资助不超过50万元。</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2.以外币支付相关费用的，按照中国人民银行公布的2020年6月30日人民币汇率中间价为依据，折算为人民币计算及资助。</w:t>
      </w:r>
    </w:p>
    <w:p>
      <w:pPr>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六、申报材料</w:t>
      </w:r>
    </w:p>
    <w:p>
      <w:pPr>
        <w:widowControl/>
        <w:shd w:val="clear" w:color="auto" w:fill="FFFFFF"/>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（一）网上注册</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进入国家申报系统“外贸发展专项资金（中小）网络管理应用”（</w:t>
      </w:r>
      <w:r>
        <w:rPr>
          <w:rFonts w:hint="eastAsia" w:ascii="Times New Roman" w:hAnsi="Times New Roman" w:eastAsia="仿宋_GB2312" w:cs="Times New Roman"/>
          <w:color w:val="000000" w:themeColor="text1"/>
          <w:sz w:val="32"/>
          <w:szCs w:val="32"/>
          <w14:textFill>
            <w14:solidFill>
              <w14:schemeClr w14:val="tx1"/>
            </w14:solidFill>
          </w14:textFill>
        </w:rPr>
        <w:t xml:space="preserve">https://zxkt.mofcom.gov.cn/ </w:t>
      </w:r>
      <w:r>
        <w:rPr>
          <w:rFonts w:hint="eastAsia" w:ascii="仿宋_GB2312" w:eastAsia="仿宋_GB2312"/>
          <w:color w:val="000000" w:themeColor="text1"/>
          <w:sz w:val="32"/>
          <w:szCs w:val="32"/>
          <w14:textFill>
            <w14:solidFill>
              <w14:schemeClr w14:val="tx1"/>
            </w14:solidFill>
          </w14:textFill>
        </w:rPr>
        <w:t>)，填写信息进行注册。以前年度通过资质审核的企业不需要重复注册，但应当检查注册信息是否与目前信息一致。</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如涉及注册信息变更的，提供</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hAnsi="宋体" w:eastAsia="仿宋_GB2312" w:cs="宋体"/>
          <w:color w:val="000000" w:themeColor="text1"/>
          <w:kern w:val="0"/>
          <w:sz w:val="32"/>
          <w:szCs w:val="32"/>
          <w14:textFill>
            <w14:solidFill>
              <w14:schemeClr w14:val="tx1"/>
            </w14:solidFill>
          </w14:textFill>
        </w:rPr>
        <w:t>法人营业执照副本或营业执照复印件</w:t>
      </w:r>
      <w:r>
        <w:rPr>
          <w:rFonts w:hint="eastAsia" w:ascii="仿宋_GB2312" w:eastAsia="仿宋_GB2312"/>
          <w:color w:val="000000" w:themeColor="text1"/>
          <w:sz w:val="32"/>
          <w:szCs w:val="32"/>
          <w14:textFill>
            <w14:solidFill>
              <w14:schemeClr w14:val="tx1"/>
            </w14:solidFill>
          </w14:textFill>
        </w:rPr>
        <w:t>及变更申请（加盖公章），涉及</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名称或银行账户变更的，还需提供工商变更通知书或开户许可证复印件（加盖公章）。</w:t>
      </w:r>
    </w:p>
    <w:p>
      <w:pPr>
        <w:widowControl/>
        <w:shd w:val="clear" w:color="auto" w:fill="FFFFFF"/>
        <w:spacing w:line="560" w:lineRule="exact"/>
        <w:ind w:firstLine="640" w:firstLineChars="200"/>
        <w:rPr>
          <w:rFonts w:ascii="楷体_GB2312" w:hAnsi="华文楷体" w:eastAsia="楷体_GB2312"/>
          <w:color w:val="000000" w:themeColor="text1"/>
          <w:sz w:val="32"/>
          <w:szCs w:val="32"/>
          <w14:textFill>
            <w14:solidFill>
              <w14:schemeClr w14:val="tx1"/>
            </w14:solidFill>
          </w14:textFill>
        </w:rPr>
      </w:pPr>
      <w:r>
        <w:rPr>
          <w:rFonts w:hint="eastAsia" w:ascii="楷体_GB2312" w:hAnsi="华文楷体" w:eastAsia="楷体_GB2312"/>
          <w:color w:val="000000" w:themeColor="text1"/>
          <w:sz w:val="32"/>
          <w:szCs w:val="32"/>
          <w14:textFill>
            <w14:solidFill>
              <w14:schemeClr w14:val="tx1"/>
            </w14:solidFill>
          </w14:textFill>
        </w:rPr>
        <w:t>（二）基本材料</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登录广东政务服务网（</w:t>
      </w:r>
      <w:r>
        <w:rPr>
          <w:rFonts w:hint="eastAsia" w:ascii="Times New Roman" w:hAnsi="Times New Roman" w:eastAsia="仿宋_GB2312"/>
          <w:color w:val="000000"/>
          <w:sz w:val="32"/>
          <w:szCs w:val="32"/>
        </w:rPr>
        <w:t>http://www.gdzwfw.gov.cn/</w:t>
      </w:r>
      <w:r>
        <w:rPr>
          <w:rFonts w:hint="eastAsia" w:ascii="仿宋_GB2312" w:eastAsia="仿宋_GB2312"/>
          <w:color w:val="000000" w:themeColor="text1"/>
          <w:sz w:val="32"/>
          <w:szCs w:val="32"/>
          <w14:textFill>
            <w14:solidFill>
              <w14:schemeClr w14:val="tx1"/>
            </w14:solidFill>
          </w14:textFill>
        </w:rPr>
        <w:t>）—深圳市—市</w:t>
      </w:r>
      <w:r>
        <w:rPr>
          <w:rFonts w:ascii="仿宋_GB2312" w:eastAsia="仿宋_GB2312"/>
          <w:color w:val="000000" w:themeColor="text1"/>
          <w:sz w:val="32"/>
          <w:szCs w:val="32"/>
          <w14:textFill>
            <w14:solidFill>
              <w14:schemeClr w14:val="tx1"/>
            </w14:solidFill>
          </w14:textFill>
        </w:rPr>
        <w:t>商务局</w:t>
      </w:r>
      <w:r>
        <w:rPr>
          <w:rFonts w:hint="eastAsia" w:ascii="仿宋_GB2312" w:eastAsia="仿宋_GB2312"/>
          <w:color w:val="000000" w:themeColor="text1"/>
          <w:sz w:val="32"/>
          <w:szCs w:val="32"/>
          <w14:textFill>
            <w14:solidFill>
              <w14:schemeClr w14:val="tx1"/>
            </w14:solidFill>
          </w14:textFill>
        </w:rPr>
        <w:t>—搜索</w:t>
      </w:r>
      <w:r>
        <w:rPr>
          <w:rFonts w:hint="eastAsia" w:ascii="仿宋_GB2312" w:hAnsi="宋体" w:eastAsia="仿宋_GB2312" w:cs="宋体"/>
          <w:bCs/>
          <w:color w:val="000000" w:themeColor="text1"/>
          <w:kern w:val="0"/>
          <w:sz w:val="32"/>
          <w:szCs w:val="32"/>
          <w14:textFill>
            <w14:solidFill>
              <w14:schemeClr w14:val="tx1"/>
            </w14:solidFill>
          </w14:textFill>
        </w:rPr>
        <w:t>2020年度中央外经贸发展专项资金</w:t>
      </w:r>
      <w:r>
        <w:rPr>
          <w:rFonts w:hint="eastAsia" w:ascii="仿宋_GB2312" w:hAnsi="宋体" w:eastAsia="仿宋_GB2312" w:cs="宋体"/>
          <w:color w:val="000000" w:themeColor="text1"/>
          <w:kern w:val="0"/>
          <w:sz w:val="32"/>
          <w:szCs w:val="32"/>
          <w14:textFill>
            <w14:solidFill>
              <w14:schemeClr w14:val="tx1"/>
            </w14:solidFill>
          </w14:textFill>
        </w:rPr>
        <w:t>支持外贸中小企业开拓市场资助</w:t>
      </w:r>
      <w:r>
        <w:rPr>
          <w:rFonts w:hint="eastAsia" w:ascii="仿宋_GB2312" w:hAnsi="宋体" w:eastAsia="仿宋_GB2312" w:cs="宋体"/>
          <w:bCs/>
          <w:color w:val="000000" w:themeColor="text1"/>
          <w:kern w:val="0"/>
          <w:sz w:val="32"/>
          <w:szCs w:val="32"/>
          <w14:textFill>
            <w14:solidFill>
              <w14:schemeClr w14:val="tx1"/>
            </w14:solidFill>
          </w14:textFill>
        </w:rPr>
        <w:t>事项，</w:t>
      </w:r>
      <w:r>
        <w:rPr>
          <w:rFonts w:hint="eastAsia" w:ascii="仿宋_GB2312" w:eastAsia="仿宋_GB2312"/>
          <w:color w:val="000000" w:themeColor="text1"/>
          <w:sz w:val="32"/>
          <w:szCs w:val="32"/>
          <w14:textFill>
            <w14:solidFill>
              <w14:schemeClr w14:val="tx1"/>
            </w14:solidFill>
          </w14:textFill>
        </w:rPr>
        <w:t>在线填报申请书，提供通过该系统打印的申请书纸质文件原件；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登录商务部申报系统“外经贸发展专项资金网络管理系统” 在线填报《资金项目拨付申请表》，提供通过该系统打印的申请表纸质文件原件。</w:t>
      </w:r>
    </w:p>
    <w:p>
      <w:pPr>
        <w:widowControl/>
        <w:shd w:val="clear" w:color="auto" w:fill="FFFFFF"/>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（三）项目材料</w:t>
      </w:r>
    </w:p>
    <w:p>
      <w:pPr>
        <w:widowControl/>
        <w:shd w:val="clear" w:color="auto" w:fill="FFFFFF"/>
        <w:spacing w:line="560" w:lineRule="exact"/>
        <w:ind w:firstLine="642" w:firstLineChars="200"/>
        <w:rPr>
          <w:rFonts w:ascii="仿宋_GB2312" w:eastAsia="仿宋_GB2312"/>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kern w:val="0"/>
          <w:sz w:val="32"/>
          <w:szCs w:val="32"/>
          <w14:textFill>
            <w14:solidFill>
              <w14:schemeClr w14:val="tx1"/>
            </w14:solidFill>
          </w14:textFill>
        </w:rPr>
        <w:t>1．</w:t>
      </w:r>
      <w:r>
        <w:rPr>
          <w:rFonts w:hint="eastAsia" w:ascii="仿宋_GB2312" w:eastAsia="仿宋_GB2312"/>
          <w:b/>
          <w:color w:val="000000" w:themeColor="text1"/>
          <w:sz w:val="32"/>
          <w:szCs w:val="32"/>
          <w14:textFill>
            <w14:solidFill>
              <w14:schemeClr w14:val="tx1"/>
            </w14:solidFill>
          </w14:textFill>
        </w:rPr>
        <w:t>境外专利申请项目</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①专利费（包括官方收费、代理费和年审费）发票或单据</w:t>
      </w:r>
      <w:r>
        <w:rPr>
          <w:rFonts w:hint="eastAsia" w:ascii="仿宋_GB2312" w:hAnsi="宋体" w:eastAsia="仿宋_GB2312" w:cs="宋体"/>
          <w:color w:val="000000" w:themeColor="text1"/>
          <w:kern w:val="0"/>
          <w:sz w:val="32"/>
          <w:szCs w:val="32"/>
          <w14:textFill>
            <w14:solidFill>
              <w14:schemeClr w14:val="tx1"/>
            </w14:solidFill>
          </w14:textFill>
        </w:rPr>
        <w:t>复印件（验原件收复印件）</w:t>
      </w:r>
      <w:r>
        <w:rPr>
          <w:rFonts w:hint="eastAsia" w:ascii="仿宋_GB2312" w:eastAsia="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②银行支付凭证</w:t>
      </w:r>
      <w:r>
        <w:rPr>
          <w:rFonts w:hint="eastAsia" w:ascii="仿宋_GB2312" w:hAnsi="宋体" w:eastAsia="仿宋_GB2312" w:cs="宋体"/>
          <w:color w:val="000000" w:themeColor="text1"/>
          <w:kern w:val="0"/>
          <w:sz w:val="32"/>
          <w:szCs w:val="32"/>
          <w14:textFill>
            <w14:solidFill>
              <w14:schemeClr w14:val="tx1"/>
            </w14:solidFill>
          </w14:textFill>
        </w:rPr>
        <w:t>复印件(或付汇凭证等银行电子回单)；</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③专利申请或与委托机构签署的合同协议复印件；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④境外专利管理部门接受文件或国家知识产权局专利局发出的PCT国际申请受理通知书（即105表）复印件；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⑤获得通过并取得证书的证明文件或国际检索通知书（即202表）复印件。</w:t>
      </w:r>
    </w:p>
    <w:p>
      <w:pPr>
        <w:widowControl/>
        <w:shd w:val="clear" w:color="auto" w:fill="FFFFFF"/>
        <w:spacing w:line="560" w:lineRule="exact"/>
        <w:ind w:firstLine="642" w:firstLineChars="200"/>
        <w:rPr>
          <w:rFonts w:ascii="仿宋_GB2312" w:eastAsia="仿宋_GB2312"/>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kern w:val="0"/>
          <w:sz w:val="32"/>
          <w:szCs w:val="32"/>
          <w14:textFill>
            <w14:solidFill>
              <w14:schemeClr w14:val="tx1"/>
            </w14:solidFill>
          </w14:textFill>
        </w:rPr>
        <w:t>2．</w:t>
      </w:r>
      <w:r>
        <w:rPr>
          <w:rFonts w:hint="eastAsia" w:ascii="仿宋_GB2312" w:eastAsia="仿宋_GB2312"/>
          <w:b/>
          <w:color w:val="000000" w:themeColor="text1"/>
          <w:sz w:val="32"/>
          <w:szCs w:val="32"/>
          <w14:textFill>
            <w14:solidFill>
              <w14:schemeClr w14:val="tx1"/>
            </w14:solidFill>
          </w14:textFill>
        </w:rPr>
        <w:t>境外商标注册项目</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①注册费（包括官方收费、代理费和年审费）发票或单据</w:t>
      </w:r>
      <w:r>
        <w:rPr>
          <w:rFonts w:hint="eastAsia" w:ascii="仿宋_GB2312" w:hAnsi="宋体" w:eastAsia="仿宋_GB2312" w:cs="宋体"/>
          <w:color w:val="000000" w:themeColor="text1"/>
          <w:kern w:val="0"/>
          <w:sz w:val="32"/>
          <w:szCs w:val="32"/>
          <w14:textFill>
            <w14:solidFill>
              <w14:schemeClr w14:val="tx1"/>
            </w14:solidFill>
          </w14:textFill>
        </w:rPr>
        <w:t>复印件（验原件收复印件）</w:t>
      </w:r>
      <w:r>
        <w:rPr>
          <w:rFonts w:hint="eastAsia" w:ascii="仿宋_GB2312" w:eastAsia="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②银行支付凭证</w:t>
      </w:r>
      <w:r>
        <w:rPr>
          <w:rFonts w:hint="eastAsia" w:ascii="仿宋_GB2312" w:hAnsi="宋体" w:eastAsia="仿宋_GB2312" w:cs="宋体"/>
          <w:color w:val="000000" w:themeColor="text1"/>
          <w:kern w:val="0"/>
          <w:sz w:val="32"/>
          <w:szCs w:val="32"/>
          <w14:textFill>
            <w14:solidFill>
              <w14:schemeClr w14:val="tx1"/>
            </w14:solidFill>
          </w14:textFill>
        </w:rPr>
        <w:t>复印件(或付汇凭证等银行电子回单)；</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③注册申请或与委托机构签署的合同协议复印件；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④注册文件及标识复印件。</w:t>
      </w:r>
    </w:p>
    <w:p>
      <w:pPr>
        <w:widowControl/>
        <w:shd w:val="clear" w:color="auto" w:fill="FFFFFF"/>
        <w:spacing w:line="560" w:lineRule="exact"/>
        <w:ind w:firstLine="642" w:firstLineChars="200"/>
        <w:rPr>
          <w:rFonts w:ascii="仿宋_GB2312" w:eastAsia="仿宋_GB2312"/>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kern w:val="0"/>
          <w:sz w:val="32"/>
          <w:szCs w:val="32"/>
          <w14:textFill>
            <w14:solidFill>
              <w14:schemeClr w14:val="tx1"/>
            </w14:solidFill>
          </w14:textFill>
        </w:rPr>
        <w:t>3．资质</w:t>
      </w:r>
      <w:r>
        <w:rPr>
          <w:rFonts w:hint="eastAsia" w:ascii="仿宋_GB2312" w:eastAsia="仿宋_GB2312"/>
          <w:b/>
          <w:color w:val="000000" w:themeColor="text1"/>
          <w:sz w:val="32"/>
          <w:szCs w:val="32"/>
          <w14:textFill>
            <w14:solidFill>
              <w14:schemeClr w14:val="tx1"/>
            </w14:solidFill>
          </w14:textFill>
        </w:rPr>
        <w:t>认证项目</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①认证费（包括官方收费、代理费和年审费）发票或单据</w:t>
      </w:r>
      <w:r>
        <w:rPr>
          <w:rFonts w:hint="eastAsia" w:ascii="仿宋_GB2312" w:hAnsi="宋体" w:eastAsia="仿宋_GB2312" w:cs="宋体"/>
          <w:color w:val="000000" w:themeColor="text1"/>
          <w:kern w:val="0"/>
          <w:sz w:val="32"/>
          <w:szCs w:val="32"/>
          <w14:textFill>
            <w14:solidFill>
              <w14:schemeClr w14:val="tx1"/>
            </w14:solidFill>
          </w14:textFill>
        </w:rPr>
        <w:t>复印件（验原件收复印件）</w:t>
      </w:r>
      <w:r>
        <w:rPr>
          <w:rFonts w:hint="eastAsia" w:ascii="仿宋_GB2312" w:eastAsia="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②银行支付凭证</w:t>
      </w:r>
      <w:r>
        <w:rPr>
          <w:rFonts w:hint="eastAsia" w:ascii="仿宋_GB2312" w:hAnsi="宋体" w:eastAsia="仿宋_GB2312" w:cs="宋体"/>
          <w:color w:val="000000" w:themeColor="text1"/>
          <w:kern w:val="0"/>
          <w:sz w:val="32"/>
          <w:szCs w:val="32"/>
          <w14:textFill>
            <w14:solidFill>
              <w14:schemeClr w14:val="tx1"/>
            </w14:solidFill>
          </w14:textFill>
        </w:rPr>
        <w:t>复印件(或付汇凭证等银行电子回单)；</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③认证申请或与委托机构签署的合同协议复印件；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④证书复印件。</w:t>
      </w:r>
    </w:p>
    <w:p>
      <w:pPr>
        <w:widowControl/>
        <w:shd w:val="clear" w:color="auto" w:fill="FFFFFF"/>
        <w:spacing w:line="560" w:lineRule="exact"/>
        <w:ind w:firstLine="642" w:firstLineChars="200"/>
        <w:rPr>
          <w:rFonts w:ascii="仿宋_GB2312" w:eastAsia="仿宋_GB2312"/>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kern w:val="0"/>
          <w:sz w:val="32"/>
          <w:szCs w:val="32"/>
          <w14:textFill>
            <w14:solidFill>
              <w14:schemeClr w14:val="tx1"/>
            </w14:solidFill>
          </w14:textFill>
        </w:rPr>
        <w:t>4．</w:t>
      </w:r>
      <w:r>
        <w:rPr>
          <w:rFonts w:hint="eastAsia" w:ascii="仿宋_GB2312" w:eastAsia="仿宋_GB2312"/>
          <w:b/>
          <w:color w:val="000000" w:themeColor="text1"/>
          <w:sz w:val="32"/>
          <w:szCs w:val="32"/>
          <w14:textFill>
            <w14:solidFill>
              <w14:schemeClr w14:val="tx1"/>
            </w14:solidFill>
          </w14:textFill>
        </w:rPr>
        <w:t>境外展览会项目</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①展位费（包括场地和基本搭建）发票或单据</w:t>
      </w:r>
      <w:r>
        <w:rPr>
          <w:rFonts w:hint="eastAsia" w:ascii="仿宋_GB2312" w:hAnsi="宋体" w:eastAsia="仿宋_GB2312" w:cs="宋体"/>
          <w:color w:val="000000" w:themeColor="text1"/>
          <w:kern w:val="0"/>
          <w:sz w:val="32"/>
          <w:szCs w:val="32"/>
          <w14:textFill>
            <w14:solidFill>
              <w14:schemeClr w14:val="tx1"/>
            </w14:solidFill>
          </w14:textFill>
        </w:rPr>
        <w:t>复印件（验原件收复印件）</w:t>
      </w:r>
      <w:r>
        <w:rPr>
          <w:rFonts w:hint="eastAsia" w:ascii="仿宋_GB2312" w:eastAsia="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②银行支付凭证</w:t>
      </w:r>
      <w:r>
        <w:rPr>
          <w:rFonts w:hint="eastAsia" w:ascii="仿宋_GB2312" w:hAnsi="宋体" w:eastAsia="仿宋_GB2312" w:cs="宋体"/>
          <w:color w:val="000000" w:themeColor="text1"/>
          <w:kern w:val="0"/>
          <w:sz w:val="32"/>
          <w:szCs w:val="32"/>
          <w14:textFill>
            <w14:solidFill>
              <w14:schemeClr w14:val="tx1"/>
            </w14:solidFill>
          </w14:textFill>
        </w:rPr>
        <w:t>复印件(或付汇凭证等银行电子回单)；</w:t>
      </w:r>
    </w:p>
    <w:p>
      <w:pPr>
        <w:widowControl/>
        <w:shd w:val="clear" w:color="auto" w:fill="FFFFFF"/>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③与境内（外）展会主办方或组展方签署的展位合同协议或展位确认函复印件。境内单位主办或通过组展单位参展的，另需提供境内单位主办展会相关凭证材料或展会主办方对组展单位的授权书复印件；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④展会主办方出具的邀请函、展位确认函及展位平面图复印件；</w:t>
      </w:r>
    </w:p>
    <w:p>
      <w:pPr>
        <w:widowControl/>
        <w:shd w:val="clear" w:color="auto" w:fill="FFFFFF"/>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⑤展位现场图片（A4纸打印、标注展位编号、清晰显示参展人员和展位情况）</w:t>
      </w:r>
      <w:r>
        <w:rPr>
          <w:rFonts w:hint="eastAsia" w:ascii="仿宋_GB2312" w:eastAsia="仿宋_GB2312"/>
          <w:color w:val="000000" w:themeColor="text1"/>
          <w:sz w:val="32"/>
          <w:szCs w:val="32"/>
          <w:lang w:eastAsia="zh-CN"/>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⑥</w:t>
      </w:r>
      <w:r>
        <w:rPr>
          <w:rFonts w:hint="eastAsia" w:ascii="仿宋_GB2312" w:eastAsia="仿宋_GB2312"/>
          <w:color w:val="000000" w:themeColor="text1"/>
          <w:sz w:val="32"/>
          <w:szCs w:val="32"/>
          <w14:textFill>
            <w14:solidFill>
              <w14:schemeClr w14:val="tx1"/>
            </w14:solidFill>
          </w14:textFill>
        </w:rPr>
        <w:t>展会主办方官方发布的参展</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名录。</w:t>
      </w:r>
    </w:p>
    <w:p>
      <w:pPr>
        <w:widowControl/>
        <w:shd w:val="clear" w:color="auto" w:fill="FFFFFF"/>
        <w:spacing w:line="560" w:lineRule="exact"/>
        <w:ind w:firstLine="642"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5.线上展会项目</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①展位费发票</w:t>
      </w:r>
      <w:r>
        <w:rPr>
          <w:rFonts w:hint="eastAsia" w:ascii="仿宋_GB2312" w:hAnsi="宋体" w:eastAsia="仿宋_GB2312" w:cs="宋体"/>
          <w:color w:val="000000" w:themeColor="text1"/>
          <w:kern w:val="0"/>
          <w:sz w:val="32"/>
          <w:szCs w:val="32"/>
          <w14:textFill>
            <w14:solidFill>
              <w14:schemeClr w14:val="tx1"/>
            </w14:solidFill>
          </w14:textFill>
        </w:rPr>
        <w:t>复印件（验原件收复印件）</w:t>
      </w:r>
      <w:r>
        <w:rPr>
          <w:rFonts w:hint="eastAsia" w:ascii="仿宋_GB2312" w:eastAsia="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②银行支付凭证</w:t>
      </w:r>
      <w:r>
        <w:rPr>
          <w:rFonts w:hint="eastAsia" w:ascii="仿宋_GB2312" w:hAnsi="宋体" w:eastAsia="仿宋_GB2312" w:cs="宋体"/>
          <w:color w:val="000000" w:themeColor="text1"/>
          <w:kern w:val="0"/>
          <w:sz w:val="32"/>
          <w:szCs w:val="32"/>
          <w14:textFill>
            <w14:solidFill>
              <w14:schemeClr w14:val="tx1"/>
            </w14:solidFill>
          </w14:textFill>
        </w:rPr>
        <w:t>复印件(或付汇凭证等银行电子回单)；</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③与主办方签署的展位合同协议或展位确认函复印件；</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④线上展会图片，含展会主页及网址、参展</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主页、展品及推广信息。</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以上材料均需加盖</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公章，多页的还需加盖骑缝公章；涉及外文的，需提供中文翻译件；一式两份，A4纸正反面打印/复印，非空白页（含封面）需连续编写页码，装订成册（胶装）。</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七、申请表格</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本指南第六条</w:t>
      </w:r>
      <w:r>
        <w:rPr>
          <w:rFonts w:hint="eastAsia" w:ascii="仿宋_GB2312" w:hAnsi="宋体" w:eastAsia="仿宋_GB2312" w:cs="宋体"/>
          <w:color w:val="000000" w:themeColor="text1"/>
          <w:kern w:val="0"/>
          <w:sz w:val="32"/>
          <w:szCs w:val="32"/>
          <w14:textFill>
            <w14:solidFill>
              <w14:schemeClr w14:val="tx1"/>
            </w14:solidFill>
          </w14:textFill>
        </w:rPr>
        <w:t>（二）所规定申请书和申请表。</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八、受理机关</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（一）受理机关：深圳市商务局</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（二）受理时间：</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网络填报时间：</w:t>
      </w:r>
      <w:r>
        <w:rPr>
          <w:rFonts w:hint="eastAsia" w:ascii="仿宋_GB2312" w:hAnsi="宋体" w:eastAsia="仿宋_GB2312"/>
          <w:color w:val="000000" w:themeColor="text1"/>
          <w:sz w:val="32"/>
          <w:szCs w:val="32"/>
          <w14:textFill>
            <w14:solidFill>
              <w14:schemeClr w14:val="tx1"/>
            </w14:solidFill>
          </w14:textFill>
        </w:rPr>
        <w:t>2020年</w:t>
      </w:r>
      <w:r>
        <w:rPr>
          <w:rFonts w:hint="eastAsia" w:ascii="仿宋_GB2312" w:hAnsi="宋体" w:eastAsia="仿宋_GB2312"/>
          <w:color w:val="000000" w:themeColor="text1"/>
          <w:sz w:val="32"/>
          <w:szCs w:val="32"/>
          <w:lang w:val="en-US" w:eastAsia="zh-CN"/>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29</w:t>
      </w:r>
      <w:r>
        <w:rPr>
          <w:rFonts w:hint="eastAsia" w:ascii="仿宋_GB2312" w:hAnsi="宋体" w:eastAsia="仿宋_GB2312"/>
          <w:color w:val="000000" w:themeColor="text1"/>
          <w:sz w:val="32"/>
          <w:szCs w:val="32"/>
          <w14:textFill>
            <w14:solidFill>
              <w14:schemeClr w14:val="tx1"/>
            </w14:solidFill>
          </w14:textFill>
        </w:rPr>
        <w:t>日—2020年</w:t>
      </w:r>
      <w:r>
        <w:rPr>
          <w:rFonts w:hint="eastAsia" w:ascii="仿宋_GB2312" w:hAnsi="宋体" w:eastAsia="仿宋_GB2312"/>
          <w:color w:val="000000" w:themeColor="text1"/>
          <w:sz w:val="32"/>
          <w:szCs w:val="32"/>
          <w:lang w:val="en-US" w:eastAsia="zh-CN"/>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日17:00;</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材料提交时间</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2020年</w:t>
      </w:r>
      <w:r>
        <w:rPr>
          <w:rFonts w:hint="eastAsia" w:ascii="仿宋_GB2312" w:hAnsi="宋体" w:eastAsia="仿宋_GB2312"/>
          <w:color w:val="000000" w:themeColor="text1"/>
          <w:sz w:val="32"/>
          <w:szCs w:val="32"/>
          <w:lang w:val="en-US" w:eastAsia="zh-CN"/>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29</w:t>
      </w:r>
      <w:r>
        <w:rPr>
          <w:rFonts w:hint="eastAsia" w:ascii="仿宋_GB2312" w:hAnsi="宋体" w:eastAsia="仿宋_GB2312"/>
          <w:color w:val="000000" w:themeColor="text1"/>
          <w:sz w:val="32"/>
          <w:szCs w:val="32"/>
          <w14:textFill>
            <w14:solidFill>
              <w14:schemeClr w14:val="tx1"/>
            </w14:solidFill>
          </w14:textFill>
        </w:rPr>
        <w:t>日—2020年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11</w:t>
      </w:r>
      <w:r>
        <w:rPr>
          <w:rFonts w:hint="eastAsia" w:ascii="仿宋_GB2312" w:hAnsi="宋体" w:eastAsia="仿宋_GB2312"/>
          <w:color w:val="000000" w:themeColor="text1"/>
          <w:sz w:val="32"/>
          <w:szCs w:val="32"/>
          <w14:textFill>
            <w14:solidFill>
              <w14:schemeClr w14:val="tx1"/>
            </w14:solidFill>
          </w14:textFill>
        </w:rPr>
        <w:t>日18:00；</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申报单位在上述规定时间内在线填报、提交材料，逾期不予受理。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（三）受理地点：深圳市福田区福中三路市民中心B区市行政服务大厅西厅综合窗口（注</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为</w:t>
      </w:r>
      <w:r>
        <w:rPr>
          <w:rFonts w:ascii="仿宋_GB2312" w:eastAsia="仿宋_GB2312"/>
          <w:color w:val="000000" w:themeColor="text1"/>
          <w:sz w:val="32"/>
          <w:szCs w:val="32"/>
          <w14:textFill>
            <w14:solidFill>
              <w14:schemeClr w14:val="tx1"/>
            </w14:solidFill>
          </w14:textFill>
        </w:rPr>
        <w:t>做好疫情防控，</w:t>
      </w:r>
      <w:r>
        <w:rPr>
          <w:rFonts w:hint="eastAsia" w:ascii="仿宋_GB2312" w:eastAsia="仿宋_GB2312"/>
          <w:color w:val="000000" w:themeColor="text1"/>
          <w:sz w:val="32"/>
          <w:szCs w:val="32"/>
          <w14:textFill>
            <w14:solidFill>
              <w14:schemeClr w14:val="tx1"/>
            </w14:solidFill>
          </w14:textFill>
        </w:rPr>
        <w:t>减少</w:t>
      </w:r>
      <w:r>
        <w:rPr>
          <w:rFonts w:ascii="仿宋_GB2312" w:eastAsia="仿宋_GB2312"/>
          <w:color w:val="000000" w:themeColor="text1"/>
          <w:sz w:val="32"/>
          <w:szCs w:val="32"/>
          <w14:textFill>
            <w14:solidFill>
              <w14:schemeClr w14:val="tx1"/>
            </w14:solidFill>
          </w14:textFill>
        </w:rPr>
        <w:t>人员聚集，</w:t>
      </w:r>
      <w:r>
        <w:rPr>
          <w:rFonts w:hint="eastAsia" w:ascii="仿宋_GB2312" w:eastAsia="仿宋_GB2312"/>
          <w:color w:val="000000" w:themeColor="text1"/>
          <w:sz w:val="32"/>
          <w:szCs w:val="32"/>
          <w14:textFill>
            <w14:solidFill>
              <w14:schemeClr w14:val="tx1"/>
            </w14:solidFill>
          </w14:textFill>
        </w:rPr>
        <w:t>到</w:t>
      </w:r>
      <w:r>
        <w:rPr>
          <w:rFonts w:ascii="仿宋_GB2312" w:eastAsia="仿宋_GB2312"/>
          <w:color w:val="000000" w:themeColor="text1"/>
          <w:sz w:val="32"/>
          <w:szCs w:val="32"/>
          <w14:textFill>
            <w14:solidFill>
              <w14:schemeClr w14:val="tx1"/>
            </w14:solidFill>
          </w14:textFill>
        </w:rPr>
        <w:t>深圳市行政服务大厅提交材料需提前预约</w:t>
      </w:r>
      <w:r>
        <w:rPr>
          <w:rFonts w:hint="eastAsia" w:ascii="仿宋_GB2312" w:eastAsia="仿宋_GB2312"/>
          <w:color w:val="000000" w:themeColor="text1"/>
          <w:sz w:val="32"/>
          <w:szCs w:val="32"/>
          <w14:textFill>
            <w14:solidFill>
              <w14:schemeClr w14:val="tx1"/>
            </w14:solidFill>
          </w14:textFill>
        </w:rPr>
        <w:t>。预约指南</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i深圳</w:t>
      </w:r>
      <w:r>
        <w:rPr>
          <w:rFonts w:hint="eastAsia" w:ascii="仿宋_GB2312" w:eastAsia="仿宋_GB2312"/>
          <w:color w:val="000000" w:themeColor="text1"/>
          <w:sz w:val="32"/>
          <w:szCs w:val="32"/>
          <w14:textFill>
            <w14:solidFill>
              <w14:schemeClr w14:val="tx1"/>
            </w14:solidFill>
          </w14:textFill>
        </w:rPr>
        <w:t>”APP或</w:t>
      </w:r>
      <w:r>
        <w:rPr>
          <w:rFonts w:ascii="仿宋_GB2312" w:eastAsia="仿宋_GB2312"/>
          <w:color w:val="000000" w:themeColor="text1"/>
          <w:sz w:val="32"/>
          <w:szCs w:val="32"/>
          <w14:textFill>
            <w14:solidFill>
              <w14:schemeClr w14:val="tx1"/>
            </w14:solidFill>
          </w14:textFill>
        </w:rPr>
        <w:t>关注</w:t>
      </w:r>
      <w:r>
        <w:rPr>
          <w:rFonts w:hint="eastAsia" w:ascii="仿宋_GB2312" w:eastAsia="仿宋_GB2312"/>
          <w:color w:val="000000" w:themeColor="text1"/>
          <w:sz w:val="32"/>
          <w:szCs w:val="32"/>
          <w14:textFill>
            <w14:solidFill>
              <w14:schemeClr w14:val="tx1"/>
            </w14:solidFill>
          </w14:textFill>
        </w:rPr>
        <w:t>“深圳</w:t>
      </w:r>
      <w:r>
        <w:rPr>
          <w:rFonts w:ascii="仿宋_GB2312" w:eastAsia="仿宋_GB2312"/>
          <w:color w:val="000000" w:themeColor="text1"/>
          <w:sz w:val="32"/>
          <w:szCs w:val="32"/>
          <w14:textFill>
            <w14:solidFill>
              <w14:schemeClr w14:val="tx1"/>
            </w14:solidFill>
          </w14:textFill>
        </w:rPr>
        <w:t>行政服务大厅</w:t>
      </w:r>
      <w:r>
        <w:rPr>
          <w:rFonts w:hint="eastAsia" w:ascii="仿宋_GB2312" w:eastAsia="仿宋_GB2312"/>
          <w:color w:val="000000" w:themeColor="text1"/>
          <w:sz w:val="32"/>
          <w:szCs w:val="32"/>
          <w14:textFill>
            <w14:solidFill>
              <w14:schemeClr w14:val="tx1"/>
            </w14:solidFill>
          </w14:textFill>
        </w:rPr>
        <w:t>”微信</w:t>
      </w:r>
      <w:r>
        <w:rPr>
          <w:rFonts w:ascii="仿宋_GB2312" w:eastAsia="仿宋_GB2312"/>
          <w:color w:val="000000" w:themeColor="text1"/>
          <w:sz w:val="32"/>
          <w:szCs w:val="32"/>
          <w14:textFill>
            <w14:solidFill>
              <w14:schemeClr w14:val="tx1"/>
            </w14:solidFill>
          </w14:textFill>
        </w:rPr>
        <w:t>公众号</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操作</w:t>
      </w:r>
      <w:r>
        <w:rPr>
          <w:rFonts w:hint="eastAsia" w:ascii="仿宋_GB2312" w:eastAsia="仿宋_GB2312"/>
          <w:color w:val="000000" w:themeColor="text1"/>
          <w:sz w:val="32"/>
          <w:szCs w:val="32"/>
          <w14:textFill>
            <w14:solidFill>
              <w14:schemeClr w14:val="tx1"/>
            </w14:solidFill>
          </w14:textFill>
        </w:rPr>
        <w:t>流程</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【办事预约】或【预约取号】—【深圳市行政</w:t>
      </w:r>
      <w:r>
        <w:rPr>
          <w:rFonts w:ascii="仿宋_GB2312" w:eastAsia="仿宋_GB2312"/>
          <w:color w:val="000000" w:themeColor="text1"/>
          <w:sz w:val="32"/>
          <w:szCs w:val="32"/>
          <w14:textFill>
            <w14:solidFill>
              <w14:schemeClr w14:val="tx1"/>
            </w14:solidFill>
          </w14:textFill>
        </w:rPr>
        <w:t>服务大厅西厅</w:t>
      </w:r>
      <w:r>
        <w:rPr>
          <w:rFonts w:hint="eastAsia" w:ascii="仿宋_GB2312" w:eastAsia="仿宋_GB2312"/>
          <w:color w:val="000000" w:themeColor="text1"/>
          <w:sz w:val="32"/>
          <w:szCs w:val="32"/>
          <w14:textFill>
            <w14:solidFill>
              <w14:schemeClr w14:val="tx1"/>
            </w14:solidFill>
          </w14:textFill>
        </w:rPr>
        <w:t>】。疫情期间</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请</w:t>
      </w:r>
      <w:r>
        <w:rPr>
          <w:rFonts w:ascii="仿宋_GB2312" w:eastAsia="仿宋_GB2312"/>
          <w:color w:val="000000" w:themeColor="text1"/>
          <w:sz w:val="32"/>
          <w:szCs w:val="32"/>
          <w14:textFill>
            <w14:solidFill>
              <w14:schemeClr w14:val="tx1"/>
            </w14:solidFill>
          </w14:textFill>
        </w:rPr>
        <w:t>按照预约时段，</w:t>
      </w:r>
      <w:r>
        <w:rPr>
          <w:rFonts w:hint="eastAsia" w:ascii="仿宋_GB2312" w:eastAsia="仿宋_GB2312"/>
          <w:color w:val="000000" w:themeColor="text1"/>
          <w:sz w:val="32"/>
          <w:szCs w:val="32"/>
          <w14:textFill>
            <w14:solidFill>
              <w14:schemeClr w14:val="tx1"/>
            </w14:solidFill>
          </w14:textFill>
        </w:rPr>
        <w:t>错峰</w:t>
      </w:r>
      <w:r>
        <w:rPr>
          <w:rFonts w:ascii="仿宋_GB2312" w:eastAsia="仿宋_GB2312"/>
          <w:color w:val="000000" w:themeColor="text1"/>
          <w:sz w:val="32"/>
          <w:szCs w:val="32"/>
          <w14:textFill>
            <w14:solidFill>
              <w14:schemeClr w14:val="tx1"/>
            </w14:solidFill>
          </w14:textFill>
        </w:rPr>
        <w:t>提交材料</w:t>
      </w:r>
      <w:r>
        <w:rPr>
          <w:rFonts w:hint="eastAsia" w:ascii="仿宋_GB2312" w:eastAsia="仿宋_GB2312"/>
          <w:color w:val="000000" w:themeColor="text1"/>
          <w:sz w:val="32"/>
          <w:szCs w:val="32"/>
          <w14:textFill>
            <w14:solidFill>
              <w14:schemeClr w14:val="tx1"/>
            </w14:solidFill>
          </w14:textFill>
        </w:rPr>
        <w:t>）。</w:t>
      </w:r>
    </w:p>
    <w:p>
      <w:pPr>
        <w:widowControl/>
        <w:shd w:val="clear" w:color="auto" w:fill="FFFFFF"/>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w:t>
      </w:r>
      <w:r>
        <w:rPr>
          <w:rFonts w:hint="eastAsia" w:ascii="仿宋_GB2312" w:hAnsi="宋体" w:eastAsia="仿宋_GB2312" w:cs="宋体"/>
          <w:color w:val="000000" w:themeColor="text1"/>
          <w:kern w:val="0"/>
          <w:sz w:val="32"/>
          <w:szCs w:val="32"/>
          <w14:textFill>
            <w14:solidFill>
              <w14:schemeClr w14:val="tx1"/>
            </w14:solidFill>
          </w14:textFill>
        </w:rPr>
        <w:t>咨询电话：</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0755-</w:t>
      </w:r>
      <w:r>
        <w:rPr>
          <w:rFonts w:hint="eastAsia" w:ascii="仿宋_GB2312" w:hAnsi="宋体" w:eastAsia="仿宋_GB2312" w:cs="宋体"/>
          <w:color w:val="000000" w:themeColor="text1"/>
          <w:kern w:val="0"/>
          <w:sz w:val="32"/>
          <w:szCs w:val="32"/>
          <w14:textFill>
            <w14:solidFill>
              <w14:schemeClr w14:val="tx1"/>
            </w14:solidFill>
          </w14:textFill>
        </w:rPr>
        <w:t>83988673、83988675、83988676、83988677；</w:t>
      </w:r>
      <w:r>
        <w:rPr>
          <w:rFonts w:hint="eastAsia" w:ascii="仿宋_GB2312" w:eastAsia="仿宋_GB2312"/>
          <w:color w:val="000000" w:themeColor="text1"/>
          <w:sz w:val="32"/>
          <w:szCs w:val="32"/>
          <w14:textFill>
            <w14:solidFill>
              <w14:schemeClr w14:val="tx1"/>
            </w14:solidFill>
          </w14:textFill>
        </w:rPr>
        <w:t>系统技术服务电话：0755-25331216</w:t>
      </w:r>
      <w:r>
        <w:rPr>
          <w:rFonts w:hint="eastAsia" w:ascii="仿宋_GB2312" w:eastAsia="仿宋_GB2312"/>
          <w:color w:val="000000" w:themeColor="text1"/>
          <w:sz w:val="32"/>
          <w:szCs w:val="32"/>
          <w14:textFill>
            <w14:solidFill>
              <w14:schemeClr w14:val="tx1"/>
            </w14:solidFill>
          </w14:textFill>
        </w:rPr>
        <w:tab/>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九、申请决定机关</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深圳市商务局</w:t>
      </w:r>
    </w:p>
    <w:p>
      <w:pPr>
        <w:tabs>
          <w:tab w:val="center" w:pos="4153"/>
        </w:tabs>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十、办理流程</w:t>
      </w:r>
      <w:r>
        <w:rPr>
          <w:rFonts w:hint="eastAsia" w:ascii="黑体" w:hAnsi="黑体" w:eastAsia="黑体"/>
          <w:color w:val="000000" w:themeColor="text1"/>
          <w:sz w:val="32"/>
          <w:szCs w:val="32"/>
          <w14:textFill>
            <w14:solidFill>
              <w14:schemeClr w14:val="tx1"/>
            </w14:solidFill>
          </w14:textFill>
        </w:rPr>
        <w:tab/>
      </w:r>
    </w:p>
    <w:p>
      <w:pPr>
        <w:spacing w:line="560" w:lineRule="exact"/>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发布申请指南——</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网上申报——初审——</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向市行政服务大厅收文窗口提交申请材料——形式审查——资质审查——专项审计——征求相关单位意见（</w:t>
      </w:r>
      <w:r>
        <w:rPr>
          <w:rFonts w:hint="eastAsia" w:ascii="仿宋_GB2312" w:hAnsi="仿宋" w:eastAsia="仿宋_GB2312"/>
          <w:color w:val="000000" w:themeColor="text1"/>
          <w:sz w:val="32"/>
          <w:szCs w:val="32"/>
          <w14:textFill>
            <w14:solidFill>
              <w14:schemeClr w14:val="tx1"/>
            </w14:solidFill>
          </w14:textFill>
        </w:rPr>
        <w:t>根据需要核查比对：资质情况、统计数据，是否</w:t>
      </w:r>
      <w:r>
        <w:rPr>
          <w:rFonts w:hint="eastAsia" w:ascii="仿宋_GB2312" w:eastAsia="仿宋_GB2312"/>
          <w:color w:val="000000" w:themeColor="text1"/>
          <w:sz w:val="32"/>
          <w:szCs w:val="32"/>
          <w14:textFill>
            <w14:solidFill>
              <w14:schemeClr w14:val="tx1"/>
            </w14:solidFill>
          </w14:textFill>
        </w:rPr>
        <w:t>存在重复资助情形、</w:t>
      </w:r>
      <w:r>
        <w:rPr>
          <w:rFonts w:hint="eastAsia" w:ascii="仿宋_GB2312" w:hAnsi="仿宋" w:eastAsia="仿宋_GB2312"/>
          <w:color w:val="000000" w:themeColor="text1"/>
          <w:sz w:val="32"/>
          <w:szCs w:val="32"/>
          <w14:textFill>
            <w14:solidFill>
              <w14:schemeClr w14:val="tx1"/>
            </w14:solidFill>
          </w14:textFill>
        </w:rPr>
        <w:t>有无重大违法违规行为，</w:t>
      </w:r>
      <w:r>
        <w:rPr>
          <w:rFonts w:hint="eastAsia" w:ascii="仿宋_GB2312" w:eastAsia="仿宋_GB2312"/>
          <w:color w:val="000000" w:themeColor="text1"/>
          <w:sz w:val="32"/>
          <w:szCs w:val="32"/>
          <w14:textFill>
            <w14:solidFill>
              <w14:schemeClr w14:val="tx1"/>
            </w14:solidFill>
          </w14:textFill>
        </w:rPr>
        <w:t>有否被列入失信联合惩戒名单，</w:t>
      </w:r>
      <w:r>
        <w:rPr>
          <w:rFonts w:hint="eastAsia" w:ascii="仿宋_GB2312" w:hAnsi="仿宋" w:eastAsia="仿宋_GB2312"/>
          <w:color w:val="000000" w:themeColor="text1"/>
          <w:sz w:val="32"/>
          <w:szCs w:val="32"/>
          <w14:textFill>
            <w14:solidFill>
              <w14:schemeClr w14:val="tx1"/>
            </w14:solidFill>
          </w14:textFill>
        </w:rPr>
        <w:t>有无拖欠应缴还的财政性资金等情况</w:t>
      </w:r>
      <w:r>
        <w:rPr>
          <w:rFonts w:hint="eastAsia" w:ascii="仿宋_GB2312" w:eastAsia="仿宋_GB2312"/>
          <w:color w:val="000000" w:themeColor="text1"/>
          <w:sz w:val="32"/>
          <w:szCs w:val="32"/>
          <w14:textFill>
            <w14:solidFill>
              <w14:schemeClr w14:val="tx1"/>
            </w14:solidFill>
          </w14:textFill>
        </w:rPr>
        <w:t>）——符合条件项目作为202</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中央</w:t>
      </w:r>
      <w:r>
        <w:rPr>
          <w:rFonts w:hint="eastAsia" w:ascii="仿宋_GB2312" w:eastAsia="仿宋_GB2312"/>
          <w:color w:val="000000" w:themeColor="text1"/>
          <w:sz w:val="32"/>
          <w:szCs w:val="32"/>
          <w14:textFill>
            <w14:solidFill>
              <w14:schemeClr w14:val="tx1"/>
            </w14:solidFill>
          </w14:textFill>
        </w:rPr>
        <w:t>外经贸发展专项资金预算依据，根据财政部、商务部下达资金预算核定拟资助计划——社会公示——</w:t>
      </w:r>
      <w:r>
        <w:rPr>
          <w:rFonts w:hint="eastAsia" w:ascii="仿宋_GB2312" w:eastAsia="仿宋_GB2312"/>
          <w:color w:val="000000" w:themeColor="text1"/>
          <w:sz w:val="32"/>
          <w:szCs w:val="32"/>
          <w:lang w:val="en-US" w:eastAsia="zh-CN"/>
          <w14:textFill>
            <w14:solidFill>
              <w14:schemeClr w14:val="tx1"/>
            </w14:solidFill>
          </w14:textFill>
        </w:rPr>
        <w:t>企业办理拨款手续</w:t>
      </w:r>
      <w:r>
        <w:rPr>
          <w:rFonts w:hint="eastAsia" w:ascii="仿宋_GB2312" w:eastAsia="仿宋_GB2312"/>
          <w:color w:val="000000" w:themeColor="text1"/>
          <w:sz w:val="32"/>
          <w:szCs w:val="32"/>
          <w14:textFill>
            <w14:solidFill>
              <w14:schemeClr w14:val="tx1"/>
            </w14:solidFill>
          </w14:textFill>
        </w:rPr>
        <w:t>——拨付资金。</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十一、办理时限</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根据财政部、商务部</w:t>
      </w:r>
      <w:r>
        <w:rPr>
          <w:rFonts w:hint="eastAsia" w:ascii="仿宋_GB2312" w:eastAsia="仿宋_GB2312"/>
          <w:color w:val="000000" w:themeColor="text1"/>
          <w:sz w:val="32"/>
          <w:szCs w:val="32"/>
          <w14:textFill>
            <w14:solidFill>
              <w14:schemeClr w14:val="tx1"/>
            </w14:solidFill>
          </w14:textFill>
        </w:rPr>
        <w:t>2020年度工作通知要求办理。</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十二、证件及有效期</w:t>
      </w:r>
    </w:p>
    <w:p>
      <w:pPr>
        <w:spacing w:line="560" w:lineRule="exact"/>
        <w:ind w:firstLine="640" w:firstLineChars="200"/>
        <w:contextualSpacing/>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证件：无</w:t>
      </w:r>
    </w:p>
    <w:p>
      <w:pPr>
        <w:spacing w:line="560" w:lineRule="exact"/>
        <w:ind w:firstLine="640" w:firstLineChars="200"/>
        <w:contextualSpacing/>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有效期限：无</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十三、证件的法律效力</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无</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十四、收费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无</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十五、年审或年检</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无</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十六、监督检查和补充说明</w:t>
      </w:r>
    </w:p>
    <w:p>
      <w:pPr>
        <w:spacing w:line="560" w:lineRule="exact"/>
        <w:ind w:firstLine="640" w:firstLineChars="200"/>
        <w:contextualSpacing/>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获得资金支持的申报单位，应当按照国家有关财务、会计制度的规定进行账务处理，严格按照规定使用资金，并自觉接受财政、商务、审计等部门的监督检查，配合商务部门开展业务、资金统计监测，妥善保管项目申报材料。</w:t>
      </w:r>
    </w:p>
    <w:p>
      <w:pPr>
        <w:spacing w:line="560" w:lineRule="exact"/>
        <w:ind w:firstLine="640" w:firstLineChars="200"/>
        <w:contextualSpacing/>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spacing w:line="560" w:lineRule="exact"/>
        <w:ind w:firstLine="640" w:firstLineChars="200"/>
        <w:contextualSpacing/>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（三）已经资助过的项目不得重复申报；同一单位建设内容相同或部分相同项目、同一笔费用支出不得向有关部门多头申报。经核实属重复申报或多头申报的项目，将取消该单位的申报资格并追究责任。</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（四）我局从未委托任何单位和个人为</w:t>
      </w:r>
      <w:r>
        <w:rPr>
          <w:rFonts w:hint="eastAsia" w:ascii="仿宋_GB2312" w:eastAsia="仿宋_GB2312"/>
          <w:color w:val="000000" w:themeColor="text1"/>
          <w:sz w:val="32"/>
          <w:szCs w:val="32"/>
          <w:lang w:val="en-US" w:eastAsia="zh-CN"/>
          <w14:textFill>
            <w14:solidFill>
              <w14:schemeClr w14:val="tx1"/>
            </w14:solidFill>
          </w14:textFill>
        </w:rPr>
        <w:t>申报单位</w:t>
      </w:r>
      <w:r>
        <w:rPr>
          <w:rFonts w:hint="eastAsia" w:ascii="仿宋_GB2312" w:eastAsia="仿宋_GB2312"/>
          <w:color w:val="000000" w:themeColor="text1"/>
          <w:sz w:val="32"/>
          <w:szCs w:val="32"/>
          <w14:textFill>
            <w14:solidFill>
              <w14:schemeClr w14:val="tx1"/>
            </w14:solidFill>
          </w14:textFill>
        </w:rPr>
        <w:t>代理专项资金扶持计划项目申报事宜。请相关</w:t>
      </w:r>
      <w:r>
        <w:rPr>
          <w:rFonts w:hint="eastAsia" w:ascii="仿宋_GB2312" w:eastAsia="仿宋_GB2312"/>
          <w:color w:val="000000" w:themeColor="text1"/>
          <w:sz w:val="32"/>
          <w:szCs w:val="32"/>
          <w:lang w:val="en-US" w:eastAsia="zh-CN"/>
          <w14:textFill>
            <w14:solidFill>
              <w14:schemeClr w14:val="tx1"/>
            </w14:solidFill>
          </w14:textFill>
        </w:rPr>
        <w:t>单位</w:t>
      </w:r>
      <w:r>
        <w:rPr>
          <w:rFonts w:hint="eastAsia" w:ascii="仿宋_GB2312" w:eastAsia="仿宋_GB2312"/>
          <w:color w:val="000000" w:themeColor="text1"/>
          <w:sz w:val="32"/>
          <w:szCs w:val="32"/>
          <w14:textFill>
            <w14:solidFill>
              <w14:schemeClr w14:val="tx1"/>
            </w14:solidFill>
          </w14:textFill>
        </w:rPr>
        <w:t>自主申报。我局将严格按照有关标准和程序受理申请，不收取任何费用。如有任何中介机构和个人假借我局和工作人员名义向</w:t>
      </w:r>
      <w:r>
        <w:rPr>
          <w:rFonts w:hint="eastAsia" w:ascii="仿宋_GB2312" w:eastAsia="仿宋_GB2312"/>
          <w:color w:val="000000" w:themeColor="text1"/>
          <w:sz w:val="32"/>
          <w:szCs w:val="32"/>
          <w:lang w:val="en-US" w:eastAsia="zh-CN"/>
          <w14:textFill>
            <w14:solidFill>
              <w14:schemeClr w14:val="tx1"/>
            </w14:solidFill>
          </w14:textFill>
        </w:rPr>
        <w:t>申报单位</w:t>
      </w:r>
      <w:r>
        <w:rPr>
          <w:rFonts w:hint="eastAsia" w:ascii="仿宋_GB2312" w:eastAsia="仿宋_GB2312"/>
          <w:color w:val="000000" w:themeColor="text1"/>
          <w:sz w:val="32"/>
          <w:szCs w:val="32"/>
          <w14:textFill>
            <w14:solidFill>
              <w14:schemeClr w14:val="tx1"/>
            </w14:solidFill>
          </w14:textFill>
        </w:rPr>
        <w:t>收取费用的，请知情者即向我局举报。</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宋体"/>
    <w:panose1 w:val="02010609060101010101"/>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Wingdings 3">
    <w:panose1 w:val="05040102010807070707"/>
    <w:charset w:val="00"/>
    <w:family w:val="auto"/>
    <w:pitch w:val="default"/>
    <w:sig w:usb0="00000000" w:usb1="00000000" w:usb2="00000000" w:usb3="00000000" w:csb0="80000000" w:csb1="0000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hint="eastAsia" w:ascii="仿宋_GB2312" w:eastAsia="仿宋_GB2312"/>
        <w:sz w:val="32"/>
        <w:szCs w:val="32"/>
      </w:rPr>
    </w:sdtEndPr>
    <w:sdtContent>
      <w:p>
        <w:pPr>
          <w:pStyle w:val="3"/>
          <w:jc w:val="righ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10 -</w:t>
        </w:r>
        <w:r>
          <w:rPr>
            <w:rFonts w:hint="eastAsia" w:ascii="仿宋_GB2312" w:eastAsia="仿宋_GB2312"/>
            <w:sz w:val="32"/>
            <w:szCs w:val="32"/>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958E1"/>
    <w:multiLevelType w:val="singleLevel"/>
    <w:tmpl w:val="EB1958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69"/>
    <w:rsid w:val="00044F22"/>
    <w:rsid w:val="00191EC0"/>
    <w:rsid w:val="001A3DA7"/>
    <w:rsid w:val="001B6BF0"/>
    <w:rsid w:val="00254BB7"/>
    <w:rsid w:val="003A4656"/>
    <w:rsid w:val="00666A06"/>
    <w:rsid w:val="00673285"/>
    <w:rsid w:val="006C17B1"/>
    <w:rsid w:val="007B596A"/>
    <w:rsid w:val="008960EC"/>
    <w:rsid w:val="00912080"/>
    <w:rsid w:val="009371DB"/>
    <w:rsid w:val="00A14B9F"/>
    <w:rsid w:val="00A51CD3"/>
    <w:rsid w:val="00A8502B"/>
    <w:rsid w:val="00AA4A48"/>
    <w:rsid w:val="00AF4D69"/>
    <w:rsid w:val="00BE3176"/>
    <w:rsid w:val="00C43D3A"/>
    <w:rsid w:val="00FD1416"/>
    <w:rsid w:val="02280344"/>
    <w:rsid w:val="05600685"/>
    <w:rsid w:val="057F46E4"/>
    <w:rsid w:val="06FF2504"/>
    <w:rsid w:val="07E82791"/>
    <w:rsid w:val="09EA3736"/>
    <w:rsid w:val="0C950894"/>
    <w:rsid w:val="0DCF76A7"/>
    <w:rsid w:val="0F8E6A50"/>
    <w:rsid w:val="0FCC428A"/>
    <w:rsid w:val="10865E30"/>
    <w:rsid w:val="10A3622A"/>
    <w:rsid w:val="10CD107F"/>
    <w:rsid w:val="11E10B50"/>
    <w:rsid w:val="11E371FD"/>
    <w:rsid w:val="13BA6EDA"/>
    <w:rsid w:val="14F16143"/>
    <w:rsid w:val="15171DD7"/>
    <w:rsid w:val="166E45F0"/>
    <w:rsid w:val="174B5B59"/>
    <w:rsid w:val="19B3252E"/>
    <w:rsid w:val="19E33A4E"/>
    <w:rsid w:val="1BD0265C"/>
    <w:rsid w:val="1C103327"/>
    <w:rsid w:val="1CBB1155"/>
    <w:rsid w:val="1D4100F7"/>
    <w:rsid w:val="1E9403EB"/>
    <w:rsid w:val="1F547BEC"/>
    <w:rsid w:val="23366576"/>
    <w:rsid w:val="254314DD"/>
    <w:rsid w:val="27CD6933"/>
    <w:rsid w:val="28060D23"/>
    <w:rsid w:val="2A4E0E2C"/>
    <w:rsid w:val="2B5C3B2B"/>
    <w:rsid w:val="2E770723"/>
    <w:rsid w:val="303B4623"/>
    <w:rsid w:val="311E1EDC"/>
    <w:rsid w:val="319A427B"/>
    <w:rsid w:val="3255758C"/>
    <w:rsid w:val="32573603"/>
    <w:rsid w:val="340B441C"/>
    <w:rsid w:val="35556A25"/>
    <w:rsid w:val="39563D6B"/>
    <w:rsid w:val="3ACD6B66"/>
    <w:rsid w:val="3AD3701A"/>
    <w:rsid w:val="3D440CBE"/>
    <w:rsid w:val="3DE038DC"/>
    <w:rsid w:val="408A1781"/>
    <w:rsid w:val="41382F16"/>
    <w:rsid w:val="4233740B"/>
    <w:rsid w:val="47C15694"/>
    <w:rsid w:val="47CF77E9"/>
    <w:rsid w:val="486974F0"/>
    <w:rsid w:val="48CA4620"/>
    <w:rsid w:val="4933769C"/>
    <w:rsid w:val="4A02087D"/>
    <w:rsid w:val="4A1A6AB0"/>
    <w:rsid w:val="4C642D6B"/>
    <w:rsid w:val="4E69055A"/>
    <w:rsid w:val="4ED949FA"/>
    <w:rsid w:val="51160B07"/>
    <w:rsid w:val="519D6123"/>
    <w:rsid w:val="51CB5016"/>
    <w:rsid w:val="52070552"/>
    <w:rsid w:val="52223629"/>
    <w:rsid w:val="530D1447"/>
    <w:rsid w:val="539878E6"/>
    <w:rsid w:val="54C44536"/>
    <w:rsid w:val="55892DAD"/>
    <w:rsid w:val="55AD3AFC"/>
    <w:rsid w:val="56AA5F67"/>
    <w:rsid w:val="56BD5E27"/>
    <w:rsid w:val="575C5407"/>
    <w:rsid w:val="57CB178C"/>
    <w:rsid w:val="58E7069D"/>
    <w:rsid w:val="58E91434"/>
    <w:rsid w:val="58EE0346"/>
    <w:rsid w:val="5B6508B6"/>
    <w:rsid w:val="5BAC40F5"/>
    <w:rsid w:val="5C4C6E39"/>
    <w:rsid w:val="5D786880"/>
    <w:rsid w:val="62277FD3"/>
    <w:rsid w:val="63C66559"/>
    <w:rsid w:val="66600DF0"/>
    <w:rsid w:val="684C0903"/>
    <w:rsid w:val="684C7817"/>
    <w:rsid w:val="6A4B3BED"/>
    <w:rsid w:val="6AD1487C"/>
    <w:rsid w:val="6B170997"/>
    <w:rsid w:val="6B3F0D12"/>
    <w:rsid w:val="6C6C429E"/>
    <w:rsid w:val="6CC7442F"/>
    <w:rsid w:val="6EDD5F2C"/>
    <w:rsid w:val="70985715"/>
    <w:rsid w:val="71FB51E5"/>
    <w:rsid w:val="729249A4"/>
    <w:rsid w:val="74006ED6"/>
    <w:rsid w:val="745F6510"/>
    <w:rsid w:val="75257810"/>
    <w:rsid w:val="770E518F"/>
    <w:rsid w:val="77A3721E"/>
    <w:rsid w:val="77B11D36"/>
    <w:rsid w:val="7B2F446E"/>
    <w:rsid w:val="7B943E88"/>
    <w:rsid w:val="7BBF045D"/>
    <w:rsid w:val="7C1A27D6"/>
    <w:rsid w:val="7C1A2B5E"/>
    <w:rsid w:val="7CF467BE"/>
    <w:rsid w:val="7CF53FC5"/>
    <w:rsid w:val="7D3202C7"/>
    <w:rsid w:val="7E49645F"/>
    <w:rsid w:val="7FD05EE6"/>
    <w:rsid w:val="DB3FC187"/>
    <w:rsid w:val="DFCF876A"/>
    <w:rsid w:val="F41FA240"/>
    <w:rsid w:val="FBDDD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rPr>
  </w:style>
  <w:style w:type="paragraph" w:styleId="4">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character" w:customStyle="1" w:styleId="8">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9">
    <w:name w:val="页眉 Char"/>
    <w:basedOn w:val="6"/>
    <w:link w:val="4"/>
    <w:qFormat/>
    <w:uiPriority w:val="99"/>
    <w:rPr>
      <w:rFonts w:asciiTheme="minorHAnsi" w:hAnsiTheme="minorHAnsi" w:eastAsiaTheme="minorEastAsia" w:cstheme="minorBidi"/>
      <w:kern w:val="2"/>
      <w:sz w:val="18"/>
      <w:szCs w:val="22"/>
    </w:rPr>
  </w:style>
  <w:style w:type="character" w:customStyle="1" w:styleId="10">
    <w:name w:val="页脚 Char"/>
    <w:basedOn w:val="6"/>
    <w:link w:val="3"/>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658</Words>
  <Characters>3753</Characters>
  <Lines>31</Lines>
  <Paragraphs>8</Paragraphs>
  <TotalTime>15</TotalTime>
  <ScaleCrop>false</ScaleCrop>
  <LinksUpToDate>false</LinksUpToDate>
  <CharactersWithSpaces>4403</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2019-08-01T02:00:00Z</dcterms:created>
  <dc:creator>王瑾</dc:creator>
  <cp:lastModifiedBy>网站运维(陈梓标)</cp:lastModifiedBy>
  <cp:lastPrinted>2020-07-11T01:13:00Z</cp:lastPrinted>
  <dcterms:modified xsi:type="dcterms:W3CDTF">2024-06-20T09:34:56Z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DB66023BC6FD6C78261A6C668D639D7C</vt:lpwstr>
  </property>
</Properties>
</file>