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w:t>
      </w:r>
      <w:r>
        <w:rPr>
          <w:rFonts w:ascii="方正小标宋简体" w:hAnsi="方正小标宋简体" w:eastAsia="方正小标宋简体" w:cs="方正小标宋简体"/>
          <w:kern w:val="0"/>
          <w:sz w:val="44"/>
          <w:szCs w:val="44"/>
        </w:rPr>
        <w:t>5</w:t>
      </w:r>
      <w:r>
        <w:rPr>
          <w:rFonts w:hint="eastAsia" w:ascii="方正小标宋简体" w:hAnsi="方正小标宋简体" w:eastAsia="方正小标宋简体" w:cs="方正小标宋简体"/>
          <w:kern w:val="0"/>
          <w:sz w:val="44"/>
          <w:szCs w:val="44"/>
        </w:rPr>
        <w:t>届广交会深圳交易团</w:t>
      </w:r>
    </w:p>
    <w:p>
      <w:pPr>
        <w:spacing w:line="560" w:lineRule="exact"/>
        <w:jc w:val="center"/>
        <w:rPr>
          <w:rFonts w:ascii="华文中宋" w:hAnsi="华文中宋" w:eastAsia="华文中宋"/>
          <w:kern w:val="0"/>
          <w:sz w:val="44"/>
          <w:szCs w:val="44"/>
        </w:rPr>
      </w:pPr>
      <w:r>
        <w:rPr>
          <w:rFonts w:ascii="方正小标宋简体" w:hAnsi="方正小标宋简体" w:eastAsia="方正小标宋简体" w:cs="方正小标宋简体"/>
          <w:kern w:val="0"/>
          <w:sz w:val="44"/>
          <w:szCs w:val="44"/>
        </w:rPr>
        <w:t>品牌</w:t>
      </w:r>
      <w:r>
        <w:rPr>
          <w:rFonts w:hint="eastAsia" w:ascii="方正小标宋简体" w:hAnsi="方正小标宋简体" w:eastAsia="方正小标宋简体" w:cs="方正小标宋简体"/>
          <w:kern w:val="0"/>
          <w:sz w:val="44"/>
          <w:szCs w:val="44"/>
        </w:rPr>
        <w:t>展位申请须知</w:t>
      </w:r>
    </w:p>
    <w:p>
      <w:pPr>
        <w:spacing w:line="560" w:lineRule="exact"/>
        <w:rPr>
          <w:rFonts w:ascii="黑体" w:hAnsi="黑体" w:eastAsia="黑体" w:cs="黑体"/>
          <w:kern w:val="0"/>
          <w:sz w:val="32"/>
          <w:szCs w:val="32"/>
        </w:rPr>
      </w:pPr>
    </w:p>
    <w:p>
      <w:pPr>
        <w:pStyle w:val="6"/>
        <w:numPr>
          <w:ilvl w:val="0"/>
          <w:numId w:val="1"/>
        </w:numPr>
        <w:spacing w:line="560" w:lineRule="exact"/>
        <w:ind w:firstLineChars="0"/>
        <w:rPr>
          <w:rFonts w:ascii="黑体" w:hAnsi="黑体" w:eastAsia="黑体"/>
          <w:kern w:val="0"/>
          <w:sz w:val="32"/>
          <w:szCs w:val="32"/>
        </w:rPr>
      </w:pPr>
      <w:r>
        <w:rPr>
          <w:rFonts w:ascii="黑体" w:hAnsi="黑体" w:eastAsia="黑体"/>
          <w:kern w:val="0"/>
          <w:sz w:val="32"/>
          <w:szCs w:val="32"/>
        </w:rPr>
        <w:t>品牌</w:t>
      </w:r>
      <w:r>
        <w:rPr>
          <w:rFonts w:hint="eastAsia" w:ascii="黑体" w:hAnsi="黑体" w:eastAsia="黑体"/>
          <w:kern w:val="0"/>
          <w:sz w:val="32"/>
          <w:szCs w:val="32"/>
        </w:rPr>
        <w:t>展位申请流程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690254957"/>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614844194"/>
        </w:rPr>
        <w:t>（www.szfetsc.com.cn</w:t>
      </w:r>
      <w:r>
        <w:rPr>
          <w:rFonts w:hint="eastAsia" w:ascii="仿宋_GB2312" w:hAnsi="仿宋_GB2312" w:eastAsia="仿宋_GB2312" w:cs="仿宋_GB2312"/>
          <w:spacing w:val="6"/>
          <w:w w:val="90"/>
          <w:kern w:val="0"/>
          <w:sz w:val="32"/>
          <w:szCs w:val="32"/>
          <w:fitText w:val="3200" w:id="-1614844194"/>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ascii="仿宋_GB2312" w:hAnsi="仿宋_GB2312" w:eastAsia="仿宋_GB2312" w:cs="仿宋_GB2312"/>
          <w:kern w:val="0"/>
          <w:sz w:val="32"/>
          <w:szCs w:val="32"/>
        </w:rPr>
        <w:t>品牌</w:t>
      </w:r>
      <w:r>
        <w:rPr>
          <w:rFonts w:hint="eastAsia" w:ascii="仿宋_GB2312" w:hAnsi="仿宋_GB2312" w:eastAsia="仿宋_GB2312" w:cs="仿宋_GB2312"/>
          <w:kern w:val="0"/>
          <w:sz w:val="32"/>
          <w:szCs w:val="32"/>
        </w:rPr>
        <w:t>展位</w:t>
      </w:r>
      <w:r>
        <w:rPr>
          <w:rFonts w:hint="default" w:ascii="仿宋_GB2312" w:hAnsi="仿宋_GB2312" w:eastAsia="仿宋_GB2312" w:cs="仿宋_GB2312"/>
          <w:kern w:val="0"/>
          <w:sz w:val="32"/>
          <w:szCs w:val="32"/>
        </w:rPr>
        <w:t>确认</w:t>
      </w:r>
      <w:r>
        <w:rPr>
          <w:rFonts w:hint="eastAsia" w:ascii="仿宋_GB2312" w:hAnsi="仿宋_GB2312" w:eastAsia="仿宋_GB2312" w:cs="仿宋_GB2312"/>
          <w:kern w:val="0"/>
          <w:sz w:val="32"/>
          <w:szCs w:val="32"/>
        </w:rPr>
        <w:t>申请流程如下：</w:t>
      </w:r>
    </w:p>
    <w:p>
      <w:pPr>
        <w:spacing w:line="560" w:lineRule="exact"/>
        <w:ind w:left="643"/>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（一）品牌展位确认及申请时间</w:t>
      </w:r>
      <w:r>
        <w:rPr>
          <w:rFonts w:hint="eastAsia" w:ascii="仿宋_GB2312" w:hAnsi="仿宋_GB2312" w:eastAsia="仿宋_GB2312" w:cs="仿宋_GB2312"/>
          <w:kern w:val="0"/>
          <w:sz w:val="32"/>
          <w:szCs w:val="32"/>
        </w:rPr>
        <w:t>：即日起-2023年11月30日</w:t>
      </w:r>
    </w:p>
    <w:p>
      <w:pPr>
        <w:spacing w:line="560" w:lineRule="exact"/>
        <w:ind w:left="643"/>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（二）登陆“参展易捷通”系统打印参展申请表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第135届广交会仅对企业自愿申请退回和大会收回的品牌展位进行调整安排。</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属第134届广交会品牌展位参展企业</w:t>
      </w:r>
      <w:r>
        <w:rPr>
          <w:rFonts w:hint="eastAsia" w:ascii="仿宋_GB2312" w:hAnsi="仿宋_GB2312" w:eastAsia="仿宋_GB2312" w:cs="仿宋_GB2312"/>
          <w:kern w:val="0"/>
          <w:sz w:val="32"/>
          <w:szCs w:val="32"/>
        </w:rPr>
        <w:t>，请按原品牌展位的对应展区与数量确认第135届品牌展位申请。请登陆“参展易捷通”系统打印参展申请表（路径：展位申请——我的展位申请——品牌展位确认申请）并加盖公章后报交易团。如确认退回全部或部分品牌展位，请同步书面提交加盖公章的退展位申请（确认申请时系统自动生成）报交易团。逾期未确认的视为放弃。如需增加展位，请在对应展区申请一般性展位，届时将在品牌展位粘连一般性展位安排中予以优先考虑。</w:t>
      </w:r>
    </w:p>
    <w:p>
      <w:pPr>
        <w:spacing w:line="560" w:lineRule="exact"/>
        <w:ind w:firstLine="642" w:firstLineChars="200"/>
        <w:rPr>
          <w:rFonts w:ascii="楷体_GB2312" w:hAnsi="华文楷体" w:eastAsia="楷体_GB2312" w:cs="仿宋_GB2312"/>
          <w:b/>
          <w:bCs/>
          <w:kern w:val="0"/>
          <w:sz w:val="32"/>
          <w:szCs w:val="32"/>
        </w:rPr>
      </w:pPr>
      <w:r>
        <w:rPr>
          <w:rFonts w:hint="eastAsia" w:ascii="楷体_GB2312" w:hAnsi="华文楷体" w:eastAsia="楷体_GB2312" w:cs="仿宋_GB2312"/>
          <w:b/>
          <w:bCs/>
          <w:kern w:val="0"/>
          <w:sz w:val="32"/>
          <w:szCs w:val="32"/>
        </w:rPr>
        <w:t>重要提示：根据广交会品牌展位动态调整机制，非品牌企业可随时向所属交易团书面提交、补充或更新品牌展位申请材料，按评审得分递补至品牌展位候选企业名单（已完成申报第134届品牌展位的非品牌企业将自动进入品牌展位候选企业名单，无需再次递交品牌候选评审资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（二）登陆市经贸中心网站完善申请资料</w:t>
      </w:r>
    </w:p>
    <w:p>
      <w:pPr>
        <w:spacing w:line="560" w:lineRule="exact"/>
        <w:ind w:firstLine="64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请于2</w:t>
      </w:r>
      <w:r>
        <w:rPr>
          <w:rFonts w:ascii="仿宋_GB2312" w:hAnsi="仿宋_GB2312" w:eastAsia="仿宋_GB2312" w:cs="仿宋_GB2312"/>
          <w:kern w:val="0"/>
          <w:sz w:val="32"/>
          <w:szCs w:val="32"/>
        </w:rPr>
        <w:t>023</w:t>
      </w:r>
      <w:r>
        <w:rPr>
          <w:rFonts w:hint="eastAsia" w:ascii="仿宋_GB2312" w:hAnsi="仿宋_GB2312" w:eastAsia="仿宋_GB2312" w:cs="仿宋_GB2312"/>
          <w:kern w:val="0"/>
          <w:sz w:val="32"/>
          <w:szCs w:val="32"/>
        </w:rPr>
        <w:t>年1</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日前登</w:t>
      </w:r>
      <w:bookmarkStart w:id="0" w:name="_GoBack"/>
      <w:bookmarkEnd w:id="0"/>
      <w:r>
        <w:rPr>
          <w:rFonts w:hint="eastAsia" w:ascii="仿宋_GB2312" w:hAnsi="仿宋_GB2312" w:eastAsia="仿宋_GB2312" w:cs="仿宋_GB2312"/>
          <w:kern w:val="0"/>
          <w:sz w:val="32"/>
          <w:szCs w:val="32"/>
        </w:rPr>
        <w:t>陆市经贸中心网站</w:t>
      </w:r>
      <w:r>
        <w:rPr>
          <w:rFonts w:hint="eastAsia" w:ascii="仿宋_GB2312" w:hAnsi="仿宋_GB2312" w:eastAsia="仿宋_GB2312" w:cs="仿宋_GB2312"/>
          <w:spacing w:val="1"/>
          <w:w w:val="73"/>
          <w:kern w:val="0"/>
          <w:sz w:val="32"/>
          <w:szCs w:val="32"/>
          <w:fitText w:val="2580" w:id="-33607861"/>
        </w:rPr>
        <w:t>（www.szfetsc.com.cn</w:t>
      </w:r>
      <w:r>
        <w:rPr>
          <w:rFonts w:hint="eastAsia" w:ascii="仿宋_GB2312" w:hAnsi="仿宋_GB2312" w:eastAsia="仿宋_GB2312" w:cs="仿宋_GB2312"/>
          <w:spacing w:val="-4"/>
          <w:w w:val="73"/>
          <w:kern w:val="0"/>
          <w:sz w:val="32"/>
          <w:szCs w:val="32"/>
          <w:fitText w:val="2580" w:id="-33607861"/>
        </w:rPr>
        <w:t>）</w:t>
      </w:r>
      <w:r>
        <w:rPr>
          <w:rFonts w:hint="eastAsia" w:ascii="仿宋_GB2312" w:hAnsi="仿宋_GB2312" w:eastAsia="仿宋_GB2312" w:cs="仿宋_GB2312"/>
          <w:kern w:val="0"/>
          <w:sz w:val="32"/>
          <w:szCs w:val="32"/>
        </w:rPr>
        <w:t>用“易捷通用户名”及“密码”登录“广交会企业网上业务平台”</w:t>
      </w:r>
      <w:r>
        <w:rPr>
          <w:rFonts w:hint="eastAsia" w:ascii="仿宋_GB2312" w:hAnsi="仿宋_GB2312" w:eastAsia="仿宋_GB2312" w:cs="仿宋_GB2312"/>
          <w:sz w:val="32"/>
          <w:szCs w:val="32"/>
        </w:rPr>
        <w:t>填写企业信息及上传展位申报材料</w:t>
      </w:r>
      <w:r>
        <w:rPr>
          <w:rFonts w:hint="eastAsia" w:ascii="仿宋_GB2312" w:hAnsi="仿宋_GB2312" w:eastAsia="仿宋_GB2312" w:cs="仿宋_GB2312"/>
          <w:kern w:val="0"/>
          <w:sz w:val="32"/>
          <w:szCs w:val="32"/>
        </w:rPr>
        <w:t>后，点击左侧工具栏中“确认递交申请”，完成展位的申请确认，按照系统提示递交资料。</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申请公司对公账户资料的填写及更新；</w:t>
      </w:r>
    </w:p>
    <w:p>
      <w:pPr>
        <w:spacing w:line="560" w:lineRule="exact"/>
        <w:ind w:firstLine="636"/>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发票类型及发票信息的填写及更新；</w:t>
      </w:r>
    </w:p>
    <w:p>
      <w:pPr>
        <w:spacing w:line="560" w:lineRule="exact"/>
        <w:ind w:firstLine="636"/>
        <w:rPr>
          <w:rFonts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必须上传的公司登记证书材料原件或加盖公章的复印件（扫描件上传）：企业法人营业执照、海关报关注册登记证书或海关进出口货物收发货人备案回执（须为海关盖章件）、202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w:t>
      </w:r>
    </w:p>
    <w:p>
      <w:pPr>
        <w:tabs>
          <w:tab w:val="left" w:pos="993"/>
        </w:tabs>
        <w:spacing w:line="560" w:lineRule="exact"/>
        <w:ind w:firstLine="648"/>
        <w:rPr>
          <w:rFonts w:ascii="楷体_GB2312" w:hAnsi="楷体_GB2312" w:eastAsia="楷体_GB2312" w:cs="楷体_GB2312"/>
          <w:b/>
          <w:sz w:val="32"/>
          <w:szCs w:val="32"/>
        </w:rPr>
      </w:pPr>
      <w:r>
        <w:rPr>
          <w:rFonts w:hint="eastAsia" w:ascii="楷体_GB2312" w:hAnsi="楷体_GB2312" w:eastAsia="楷体_GB2312" w:cs="楷体_GB2312"/>
          <w:b/>
          <w:sz w:val="32"/>
          <w:szCs w:val="32"/>
        </w:rPr>
        <w:t>特别提示（需递交至交易团的纸质资料）：</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1.品牌展位参展申请表或退展位申请（确认申请时系统自动生成</w:t>
      </w:r>
      <w:r>
        <w:rPr>
          <w:rFonts w:ascii="仿宋_GB2312" w:hAnsi="仿宋_GB2312" w:eastAsia="仿宋_GB2312" w:cs="仿宋_GB2312"/>
          <w:bCs/>
          <w:sz w:val="32"/>
          <w:szCs w:val="32"/>
        </w:rPr>
        <w:t>，并</w:t>
      </w:r>
      <w:r>
        <w:rPr>
          <w:rFonts w:hint="eastAsia" w:ascii="仿宋_GB2312" w:hAnsi="仿宋_GB2312" w:eastAsia="仿宋_GB2312" w:cs="仿宋_GB2312"/>
          <w:bCs/>
          <w:sz w:val="32"/>
          <w:szCs w:val="32"/>
        </w:rPr>
        <w:t>加盖公章）</w:t>
      </w:r>
      <w:r>
        <w:rPr>
          <w:rFonts w:ascii="仿宋_GB2312" w:hAnsi="仿宋_GB2312" w:eastAsia="仿宋_GB2312" w:cs="仿宋_GB2312"/>
          <w:bCs/>
          <w:sz w:val="32"/>
          <w:szCs w:val="32"/>
        </w:rPr>
        <w:t>；</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2.所有新上传的申请资料需递交原件现场审核。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月10日前缴纳至深圳交易团下列指定账户：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8916807</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07043"/>
    <w:multiLevelType w:val="multilevel"/>
    <w:tmpl w:val="32007043"/>
    <w:lvl w:ilvl="0" w:tentative="0">
      <w:start w:val="1"/>
      <w:numFmt w:val="japaneseCounting"/>
      <w:lvlText w:val="%1、"/>
      <w:lvlJc w:val="left"/>
      <w:pPr>
        <w:ind w:left="1560" w:hanging="7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23EF9"/>
    <w:rsid w:val="FFF2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2023-11-16T16:29:00Z</dcterms:created>
  <dc:creator>网站运维(陈梓标)</dc:creator>
  <cp:lastModifiedBy>网站运维(陈梓标)</cp:lastModifiedBy>
  <dcterms:modified xsi:type="dcterms:W3CDTF">2023-11-16T16:30:56Z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