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60" w:lineRule="exact"/>
        <w:jc w:val="center"/>
        <w:rPr>
          <w:rFonts w:hint="eastAsia" w:ascii="方正小标宋简体" w:hAnsi="宋体" w:eastAsia="方正小标宋简体"/>
          <w:sz w:val="36"/>
          <w:szCs w:val="36"/>
        </w:rPr>
      </w:pPr>
      <w:bookmarkStart w:id="0" w:name="_GoBack"/>
      <w:bookmarkEnd w:id="0"/>
      <w:r>
        <w:rPr>
          <w:rFonts w:hint="eastAsia" w:ascii="方正小标宋简体" w:hAnsi="宋体" w:eastAsia="方正小标宋简体"/>
          <w:sz w:val="36"/>
          <w:szCs w:val="36"/>
        </w:rPr>
        <w:t>深圳市</w:t>
      </w:r>
      <w:r>
        <w:rPr>
          <w:rFonts w:ascii="方正小标宋简体" w:hAnsi="宋体" w:eastAsia="方正小标宋简体"/>
          <w:sz w:val="36"/>
          <w:szCs w:val="36"/>
        </w:rPr>
        <w:t>商务局</w:t>
      </w:r>
      <w:r>
        <w:rPr>
          <w:rFonts w:hint="eastAsia" w:ascii="方正小标宋简体" w:hAnsi="宋体" w:eastAsia="方正小标宋简体"/>
          <w:sz w:val="36"/>
          <w:szCs w:val="36"/>
        </w:rPr>
        <w:t>20</w:t>
      </w:r>
      <w:r>
        <w:rPr>
          <w:rFonts w:ascii="方正小标宋简体" w:hAnsi="宋体" w:eastAsia="方正小标宋简体"/>
          <w:sz w:val="36"/>
          <w:szCs w:val="36"/>
        </w:rPr>
        <w:t>2</w:t>
      </w:r>
      <w:r>
        <w:rPr>
          <w:rFonts w:hint="default" w:ascii="方正小标宋简体" w:hAnsi="宋体" w:eastAsia="方正小标宋简体"/>
          <w:sz w:val="36"/>
          <w:szCs w:val="36"/>
        </w:rPr>
        <w:t>3</w:t>
      </w:r>
      <w:r>
        <w:rPr>
          <w:rFonts w:hint="eastAsia" w:ascii="方正小标宋简体" w:hAnsi="宋体" w:eastAsia="方正小标宋简体"/>
          <w:sz w:val="36"/>
          <w:szCs w:val="36"/>
        </w:rPr>
        <w:t>年中央资金（进口贴息事项）</w:t>
      </w:r>
    </w:p>
    <w:p>
      <w:pPr>
        <w:pStyle w:val="2"/>
        <w:spacing w:line="56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申报操作指引</w:t>
      </w:r>
    </w:p>
    <w:p>
      <w:pPr>
        <w:pStyle w:val="2"/>
        <w:spacing w:line="560" w:lineRule="exact"/>
        <w:jc w:val="center"/>
        <w:rPr>
          <w:rFonts w:ascii="方正小标宋简体" w:hAnsi="宋体" w:eastAsia="方正小标宋简体"/>
          <w:b/>
          <w:color w:val="FF0000"/>
          <w:sz w:val="36"/>
          <w:szCs w:val="36"/>
        </w:rPr>
      </w:pPr>
    </w:p>
    <w:p>
      <w:pPr>
        <w:pStyle w:val="2"/>
        <w:numPr>
          <w:ilvl w:val="0"/>
          <w:numId w:val="1"/>
        </w:numPr>
        <w:spacing w:line="560" w:lineRule="exact"/>
        <w:rPr>
          <w:rFonts w:ascii="黑体" w:hAnsi="黑体" w:eastAsia="黑体"/>
          <w:sz w:val="32"/>
          <w:szCs w:val="32"/>
        </w:rPr>
      </w:pPr>
      <w:r>
        <w:rPr>
          <w:rFonts w:hint="eastAsia" w:ascii="黑体" w:hAnsi="黑体" w:eastAsia="黑体"/>
          <w:sz w:val="32"/>
          <w:szCs w:val="32"/>
        </w:rPr>
        <w:t>系统网址及首页</w:t>
      </w:r>
    </w:p>
    <w:p>
      <w:pPr>
        <w:pStyle w:val="2"/>
        <w:spacing w:line="560" w:lineRule="exact"/>
        <w:rPr>
          <w:rFonts w:ascii="仿宋_GB2312" w:hAnsi="宋体" w:eastAsia="仿宋_GB2312"/>
          <w:sz w:val="32"/>
          <w:szCs w:val="32"/>
        </w:rPr>
      </w:pPr>
      <w:r>
        <w:rPr>
          <w:rFonts w:hint="eastAsia" w:ascii="仿宋_GB2312" w:hAnsi="宋体" w:eastAsia="仿宋_GB2312"/>
          <w:sz w:val="32"/>
          <w:szCs w:val="32"/>
        </w:rPr>
        <w:t xml:space="preserve">   深圳市商务局财政专项资金系统网址为：</w:t>
      </w:r>
      <w:r>
        <w:rPr>
          <w:rFonts w:ascii="仿宋_GB2312" w:hAnsi="宋体" w:eastAsia="仿宋_GB2312"/>
          <w:sz w:val="32"/>
          <w:szCs w:val="32"/>
        </w:rPr>
        <w:t>http://</w:t>
      </w:r>
      <w:r>
        <w:t xml:space="preserve"> </w:t>
      </w:r>
      <w:r>
        <w:rPr>
          <w:rFonts w:ascii="仿宋_GB2312" w:hAnsi="宋体" w:eastAsia="仿宋_GB2312"/>
          <w:sz w:val="32"/>
          <w:szCs w:val="32"/>
        </w:rPr>
        <w:t>http://zj.commerce.sz.gov.cn/</w:t>
      </w:r>
      <w:r>
        <w:rPr>
          <w:rFonts w:hint="eastAsia" w:ascii="仿宋_GB2312" w:hAnsi="宋体" w:eastAsia="仿宋_GB2312"/>
          <w:sz w:val="32"/>
          <w:szCs w:val="32"/>
        </w:rPr>
        <w:t>，系统首页如下：</w:t>
      </w:r>
    </w:p>
    <w:p>
      <w:r>
        <w:rPr>
          <w:lang/>
        </w:rPr>
        <w:drawing>
          <wp:inline distT="0" distB="0" distL="114300" distR="114300">
            <wp:extent cx="5280025" cy="2472690"/>
            <wp:effectExtent l="0" t="0" r="158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80025" cy="2472690"/>
                    </a:xfrm>
                    <a:prstGeom prst="rect">
                      <a:avLst/>
                    </a:prstGeom>
                    <a:noFill/>
                    <a:ln>
                      <a:noFill/>
                    </a:ln>
                  </pic:spPr>
                </pic:pic>
              </a:graphicData>
            </a:graphic>
          </wp:inline>
        </w:drawing>
      </w:r>
    </w:p>
    <w:p>
      <w:pPr>
        <w:pStyle w:val="2"/>
        <w:spacing w:line="560" w:lineRule="exact"/>
        <w:rPr>
          <w:rFonts w:ascii="方正小标宋简体" w:hAnsi="宋体" w:eastAsia="方正小标宋简体"/>
          <w:b/>
          <w:color w:val="FF0000"/>
          <w:sz w:val="36"/>
          <w:szCs w:val="36"/>
        </w:rPr>
      </w:pPr>
    </w:p>
    <w:p>
      <w:pPr>
        <w:pStyle w:val="2"/>
        <w:numPr>
          <w:ilvl w:val="0"/>
          <w:numId w:val="1"/>
        </w:numPr>
        <w:spacing w:line="580" w:lineRule="exact"/>
        <w:rPr>
          <w:rFonts w:ascii="黑体" w:hAnsi="黑体" w:eastAsia="黑体"/>
          <w:sz w:val="32"/>
          <w:szCs w:val="32"/>
        </w:rPr>
      </w:pPr>
      <w:r>
        <w:rPr>
          <w:rFonts w:hint="eastAsia" w:ascii="黑体" w:hAnsi="黑体" w:eastAsia="黑体"/>
          <w:sz w:val="32"/>
          <w:szCs w:val="32"/>
        </w:rPr>
        <w:t>企业登录</w:t>
      </w:r>
    </w:p>
    <w:p>
      <w:pPr>
        <w:spacing w:line="580" w:lineRule="exact"/>
        <w:ind w:firstLine="660"/>
        <w:rPr>
          <w:rFonts w:ascii="仿宋_GB2312" w:hAnsi="仿宋" w:eastAsia="仿宋_GB2312"/>
          <w:sz w:val="32"/>
          <w:szCs w:val="32"/>
        </w:rPr>
      </w:pPr>
      <w:r>
        <w:rPr>
          <w:rFonts w:hint="eastAsia" w:ascii="仿宋_GB2312" w:hAnsi="仿宋" w:eastAsia="仿宋_GB2312"/>
          <w:sz w:val="32"/>
          <w:szCs w:val="32"/>
        </w:rPr>
        <w:t>系统已接入广东省统一身份认证平台，申报企业直接点击首页的“省政务服务网登录入口”按钮使用广东省统一身份认证平台统一的账号登录系统即可。</w:t>
      </w:r>
    </w:p>
    <w:p>
      <w:pPr>
        <w:rPr>
          <w:rFonts w:hint="eastAsia"/>
        </w:rPr>
      </w:pPr>
      <w:r>
        <w:rPr>
          <w:lang/>
        </w:rPr>
        <w:drawing>
          <wp:inline distT="0" distB="0" distL="114300" distR="114300">
            <wp:extent cx="5276850" cy="1710690"/>
            <wp:effectExtent l="0" t="0" r="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6850" cy="1710690"/>
                    </a:xfrm>
                    <a:prstGeom prst="rect">
                      <a:avLst/>
                    </a:prstGeom>
                    <a:noFill/>
                    <a:ln>
                      <a:noFill/>
                    </a:ln>
                  </pic:spPr>
                </pic:pic>
              </a:graphicData>
            </a:graphic>
          </wp:inline>
        </w:drawing>
      </w:r>
    </w:p>
    <w:p>
      <w:pPr>
        <w:ind w:firstLine="660"/>
        <w:rPr>
          <w:lang/>
        </w:rPr>
      </w:pPr>
    </w:p>
    <w:p>
      <w:pPr>
        <w:ind w:firstLine="660"/>
        <w:rPr>
          <w:lang/>
        </w:rPr>
      </w:pPr>
      <w:r>
        <w:rPr>
          <w:lang/>
        </w:rPr>
        <w:drawing>
          <wp:inline distT="0" distB="0" distL="114300" distR="114300">
            <wp:extent cx="5268595" cy="3069590"/>
            <wp:effectExtent l="0" t="0" r="825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8595" cy="3069590"/>
                    </a:xfrm>
                    <a:prstGeom prst="rect">
                      <a:avLst/>
                    </a:prstGeom>
                    <a:noFill/>
                    <a:ln>
                      <a:noFill/>
                    </a:ln>
                  </pic:spPr>
                </pic:pic>
              </a:graphicData>
            </a:graphic>
          </wp:inline>
        </w:drawing>
      </w:r>
    </w:p>
    <w:p>
      <w:pPr>
        <w:ind w:firstLine="660"/>
        <w:rPr>
          <w:lang/>
        </w:rPr>
      </w:pPr>
      <w:r>
        <w:rPr>
          <w:lang/>
        </w:rPr>
        <w:drawing>
          <wp:inline distT="0" distB="0" distL="114300" distR="114300">
            <wp:extent cx="5273675" cy="2990850"/>
            <wp:effectExtent l="0" t="0" r="317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3675" cy="2990850"/>
                    </a:xfrm>
                    <a:prstGeom prst="rect">
                      <a:avLst/>
                    </a:prstGeom>
                    <a:noFill/>
                    <a:ln>
                      <a:noFill/>
                    </a:ln>
                  </pic:spPr>
                </pic:pic>
              </a:graphicData>
            </a:graphic>
          </wp:inline>
        </w:drawing>
      </w:r>
    </w:p>
    <w:p>
      <w:pPr>
        <w:ind w:firstLine="660"/>
        <w:rPr>
          <w:rFonts w:ascii="仿宋_GB2312" w:hAnsi="仿宋" w:eastAsia="仿宋_GB2312"/>
          <w:sz w:val="32"/>
          <w:szCs w:val="32"/>
        </w:rPr>
      </w:pPr>
      <w:r>
        <w:rPr>
          <w:rFonts w:hint="eastAsia" w:ascii="仿宋_GB2312" w:hAnsi="仿宋" w:eastAsia="仿宋_GB2312"/>
          <w:sz w:val="32"/>
          <w:szCs w:val="32"/>
        </w:rPr>
        <w:t>若申报单位尚未有广东省统一身份认证平台账号，请在登录界面自行注册，若忘记账号密码可在登录界面点击“找回密码/账户”自行找回。广东省统一身份认证平台账号问题技术支持电话：1</w:t>
      </w:r>
      <w:r>
        <w:rPr>
          <w:rFonts w:ascii="仿宋_GB2312" w:hAnsi="仿宋" w:eastAsia="仿宋_GB2312"/>
          <w:sz w:val="32"/>
          <w:szCs w:val="32"/>
        </w:rPr>
        <w:t>2345</w:t>
      </w:r>
    </w:p>
    <w:p>
      <w:pPr>
        <w:ind w:firstLine="660"/>
        <w:rPr>
          <w:rFonts w:ascii="宋体" w:hAnsi="宋体" w:cs="宋体"/>
          <w:kern w:val="0"/>
          <w:sz w:val="24"/>
          <w:szCs w:val="24"/>
          <w:lang/>
        </w:rPr>
      </w:pPr>
      <w:r>
        <w:rPr>
          <w:rFonts w:hint="eastAsia" w:ascii="仿宋_GB2312" w:hAnsi="仿宋" w:eastAsia="仿宋_GB2312"/>
          <w:sz w:val="32"/>
          <w:szCs w:val="32"/>
        </w:rPr>
        <w:t>本系统要求以“法人账号登录”或者是“个人账号绑定为法人账号的经办人后以经办法人的身份登录”的方式登录。要求法人账号实名认证等级达到</w:t>
      </w:r>
      <w:r>
        <w:rPr>
          <w:rFonts w:hint="eastAsia" w:ascii="仿宋_GB2312" w:hAnsi="仿宋" w:eastAsia="仿宋_GB2312"/>
          <w:color w:val="FF0000"/>
          <w:sz w:val="32"/>
          <w:szCs w:val="32"/>
        </w:rPr>
        <w:t>四级</w:t>
      </w:r>
      <w:r>
        <w:rPr>
          <w:rFonts w:hint="eastAsia" w:ascii="仿宋_GB2312" w:hAnsi="仿宋" w:eastAsia="仿宋_GB2312"/>
          <w:sz w:val="32"/>
          <w:szCs w:val="32"/>
        </w:rPr>
        <w:t>及以上级别，以经办人身份登录的要求经办人账号、经办的法人账号均满足</w:t>
      </w:r>
      <w:r>
        <w:rPr>
          <w:rFonts w:hint="eastAsia" w:ascii="仿宋_GB2312" w:hAnsi="仿宋" w:eastAsia="仿宋_GB2312"/>
          <w:color w:val="FF0000"/>
          <w:sz w:val="32"/>
          <w:szCs w:val="32"/>
        </w:rPr>
        <w:t>四级</w:t>
      </w:r>
      <w:r>
        <w:rPr>
          <w:rFonts w:hint="eastAsia" w:ascii="仿宋_GB2312" w:hAnsi="仿宋" w:eastAsia="仿宋_GB2312"/>
          <w:sz w:val="32"/>
          <w:szCs w:val="32"/>
        </w:rPr>
        <w:t>及以上级别认证。</w:t>
      </w:r>
    </w:p>
    <w:p>
      <w:pPr>
        <w:ind w:firstLine="660"/>
      </w:pPr>
    </w:p>
    <w:p>
      <w:pPr>
        <w:pStyle w:val="2"/>
        <w:numPr>
          <w:ilvl w:val="0"/>
          <w:numId w:val="1"/>
        </w:numPr>
        <w:spacing w:line="580" w:lineRule="exact"/>
        <w:rPr>
          <w:rFonts w:ascii="黑体" w:hAnsi="黑体" w:eastAsia="黑体"/>
          <w:sz w:val="32"/>
          <w:szCs w:val="32"/>
        </w:rPr>
      </w:pPr>
      <w:r>
        <w:rPr>
          <w:rFonts w:hint="eastAsia" w:ascii="黑体" w:hAnsi="黑体" w:eastAsia="黑体"/>
          <w:sz w:val="32"/>
          <w:szCs w:val="32"/>
        </w:rPr>
        <w:t>在线填写申报数据</w:t>
      </w:r>
    </w:p>
    <w:p>
      <w:pPr>
        <w:pStyle w:val="12"/>
        <w:spacing w:line="580" w:lineRule="exact"/>
        <w:ind w:firstLine="600"/>
        <w:rPr>
          <w:rFonts w:hint="eastAsia" w:ascii="黑体" w:hAnsi="黑体" w:eastAsia="黑体"/>
          <w:sz w:val="30"/>
          <w:szCs w:val="30"/>
        </w:rPr>
      </w:pPr>
      <w:r>
        <w:rPr>
          <w:rFonts w:hint="eastAsia" w:ascii="黑体" w:hAnsi="黑体" w:eastAsia="黑体"/>
          <w:sz w:val="30"/>
          <w:szCs w:val="30"/>
        </w:rPr>
        <w:t>第一步、选择申报项目：</w:t>
      </w:r>
    </w:p>
    <w:p>
      <w:r>
        <w:drawing>
          <wp:inline distT="0" distB="0" distL="114300" distR="114300">
            <wp:extent cx="5269865" cy="1844040"/>
            <wp:effectExtent l="0" t="0" r="6985" b="381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8"/>
                    <a:stretch>
                      <a:fillRect/>
                    </a:stretch>
                  </pic:blipFill>
                  <pic:spPr>
                    <a:xfrm>
                      <a:off x="0" y="0"/>
                      <a:ext cx="5269865" cy="1844040"/>
                    </a:xfrm>
                    <a:prstGeom prst="rect">
                      <a:avLst/>
                    </a:prstGeom>
                    <a:noFill/>
                    <a:ln>
                      <a:noFill/>
                    </a:ln>
                  </pic:spPr>
                </pic:pic>
              </a:graphicData>
            </a:graphic>
          </wp:inline>
        </w:drawing>
      </w:r>
    </w:p>
    <w:p>
      <w:pPr>
        <w:pStyle w:val="12"/>
        <w:spacing w:line="580" w:lineRule="exact"/>
        <w:ind w:firstLine="600"/>
        <w:rPr>
          <w:rFonts w:hint="eastAsia" w:ascii="黑体" w:hAnsi="黑体" w:eastAsia="黑体"/>
          <w:sz w:val="30"/>
          <w:szCs w:val="30"/>
        </w:rPr>
      </w:pPr>
      <w:r>
        <w:rPr>
          <w:rFonts w:hint="eastAsia" w:ascii="黑体" w:hAnsi="黑体" w:eastAsia="黑体"/>
          <w:sz w:val="30"/>
          <w:szCs w:val="30"/>
        </w:rPr>
        <w:t>第二步、项目基本信息填报：</w:t>
      </w:r>
    </w:p>
    <w:p>
      <w:r>
        <w:drawing>
          <wp:inline distT="0" distB="0" distL="114300" distR="114300">
            <wp:extent cx="4506595" cy="8899525"/>
            <wp:effectExtent l="0" t="0" r="8255" b="15875"/>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9"/>
                    <a:stretch>
                      <a:fillRect/>
                    </a:stretch>
                  </pic:blipFill>
                  <pic:spPr>
                    <a:xfrm>
                      <a:off x="0" y="0"/>
                      <a:ext cx="4506595" cy="8899525"/>
                    </a:xfrm>
                    <a:prstGeom prst="rect">
                      <a:avLst/>
                    </a:prstGeom>
                    <a:noFill/>
                    <a:ln>
                      <a:noFill/>
                    </a:ln>
                  </pic:spPr>
                </pic:pic>
              </a:graphicData>
            </a:graphic>
          </wp:inline>
        </w:drawing>
      </w:r>
    </w:p>
    <w:p>
      <w:pPr>
        <w:pStyle w:val="12"/>
        <w:spacing w:line="580" w:lineRule="exact"/>
        <w:ind w:firstLine="600"/>
        <w:rPr>
          <w:rFonts w:hint="eastAsia" w:ascii="黑体" w:hAnsi="黑体" w:eastAsia="黑体"/>
          <w:sz w:val="30"/>
          <w:szCs w:val="30"/>
        </w:rPr>
      </w:pPr>
      <w:r>
        <w:rPr>
          <w:rFonts w:hint="eastAsia" w:ascii="黑体" w:hAnsi="黑体" w:eastAsia="黑体"/>
          <w:sz w:val="30"/>
          <w:szCs w:val="30"/>
        </w:rPr>
        <w:t>第三步、项目详细信息填报：</w:t>
      </w:r>
    </w:p>
    <w:p>
      <w:pPr>
        <w:ind w:firstLine="660"/>
        <w:rPr>
          <w:rFonts w:ascii="仿宋" w:hAnsi="仿宋" w:eastAsia="仿宋"/>
          <w:sz w:val="32"/>
          <w:szCs w:val="32"/>
        </w:rPr>
      </w:pPr>
      <w:r>
        <w:rPr>
          <w:rFonts w:hint="eastAsia" w:ascii="仿宋" w:hAnsi="仿宋" w:eastAsia="仿宋"/>
          <w:sz w:val="32"/>
          <w:szCs w:val="32"/>
        </w:rPr>
        <w:t>基本信息保存成功后系统会自动跳转至项目详细信息填报页，用户也可以点击页面上方的标签自行切换模块。</w:t>
      </w:r>
    </w:p>
    <w:p>
      <w:pPr>
        <w:rPr>
          <w:lang/>
        </w:rPr>
      </w:pPr>
      <w:r>
        <w:rPr>
          <w:lang/>
        </w:rPr>
        <w:drawing>
          <wp:inline distT="0" distB="0" distL="114300" distR="114300">
            <wp:extent cx="5274310" cy="5615305"/>
            <wp:effectExtent l="0" t="0" r="254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74310" cy="5615305"/>
                    </a:xfrm>
                    <a:prstGeom prst="rect">
                      <a:avLst/>
                    </a:prstGeom>
                    <a:noFill/>
                    <a:ln>
                      <a:noFill/>
                    </a:ln>
                  </pic:spPr>
                </pic:pic>
              </a:graphicData>
            </a:graphic>
          </wp:inline>
        </w:drawing>
      </w:r>
    </w:p>
    <w:p>
      <w:pPr>
        <w:rPr>
          <w:lang/>
        </w:rPr>
      </w:pPr>
    </w:p>
    <w:p>
      <w:pPr>
        <w:rPr>
          <w:lang/>
        </w:rPr>
      </w:pPr>
      <w:r>
        <w:drawing>
          <wp:inline distT="0" distB="0" distL="114300" distR="114300">
            <wp:extent cx="5270500" cy="2650490"/>
            <wp:effectExtent l="0" t="0" r="6350" b="1651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11"/>
                    <a:stretch>
                      <a:fillRect/>
                    </a:stretch>
                  </pic:blipFill>
                  <pic:spPr>
                    <a:xfrm>
                      <a:off x="0" y="0"/>
                      <a:ext cx="5270500" cy="2650490"/>
                    </a:xfrm>
                    <a:prstGeom prst="rect">
                      <a:avLst/>
                    </a:prstGeom>
                    <a:noFill/>
                    <a:ln>
                      <a:noFill/>
                    </a:ln>
                  </pic:spPr>
                </pic:pic>
              </a:graphicData>
            </a:graphic>
          </wp:inline>
        </w:drawing>
      </w:r>
    </w:p>
    <w:p>
      <w:pPr>
        <w:pStyle w:val="12"/>
        <w:spacing w:line="580" w:lineRule="exact"/>
        <w:ind w:firstLine="600"/>
        <w:rPr>
          <w:rFonts w:ascii="黑体" w:hAnsi="黑体" w:eastAsia="黑体"/>
          <w:sz w:val="30"/>
          <w:szCs w:val="30"/>
        </w:rPr>
      </w:pPr>
      <w:r>
        <w:rPr>
          <w:rFonts w:hint="eastAsia" w:ascii="黑体" w:hAnsi="黑体" w:eastAsia="黑体"/>
          <w:sz w:val="30"/>
          <w:szCs w:val="30"/>
        </w:rPr>
        <w:t>第四步、项目附件信息上传：</w:t>
      </w:r>
    </w:p>
    <w:p>
      <w:pPr>
        <w:rPr>
          <w:lang/>
        </w:rPr>
      </w:pPr>
      <w:r>
        <w:rPr>
          <w:lang/>
        </w:rPr>
        <w:drawing>
          <wp:inline distT="0" distB="0" distL="114300" distR="114300">
            <wp:extent cx="5271135" cy="2872740"/>
            <wp:effectExtent l="0" t="0" r="5715"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271135" cy="2872740"/>
                    </a:xfrm>
                    <a:prstGeom prst="rect">
                      <a:avLst/>
                    </a:prstGeom>
                    <a:noFill/>
                    <a:ln>
                      <a:noFill/>
                    </a:ln>
                  </pic:spPr>
                </pic:pic>
              </a:graphicData>
            </a:graphic>
          </wp:inline>
        </w:drawing>
      </w:r>
    </w:p>
    <w:p>
      <w:pPr>
        <w:rPr>
          <w:lang/>
        </w:rPr>
      </w:pPr>
      <w:r>
        <w:rPr>
          <w:lang/>
        </w:rPr>
        <w:drawing>
          <wp:inline distT="0" distB="0" distL="114300" distR="114300">
            <wp:extent cx="5276215" cy="1720215"/>
            <wp:effectExtent l="0" t="0" r="635" b="133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76215" cy="1720215"/>
                    </a:xfrm>
                    <a:prstGeom prst="rect">
                      <a:avLst/>
                    </a:prstGeom>
                    <a:noFill/>
                    <a:ln>
                      <a:noFill/>
                    </a:ln>
                  </pic:spPr>
                </pic:pic>
              </a:graphicData>
            </a:graphic>
          </wp:inline>
        </w:drawing>
      </w:r>
    </w:p>
    <w:p>
      <w:pPr>
        <w:rPr>
          <w:rFonts w:hint="eastAsia" w:ascii="仿宋_GB2312" w:hAnsi="仿宋" w:eastAsia="仿宋_GB2312"/>
          <w:sz w:val="32"/>
          <w:szCs w:val="32"/>
        </w:rPr>
      </w:pPr>
      <w:r>
        <w:rPr>
          <w:rFonts w:hint="eastAsia" w:ascii="仿宋_GB2312" w:hAnsi="仿宋" w:eastAsia="仿宋_GB2312"/>
          <w:sz w:val="32"/>
          <w:szCs w:val="32"/>
        </w:rPr>
        <w:t>若申报事项项目附件清单为空，则表示当前申报项目不需要在线上传附件材料。</w:t>
      </w:r>
    </w:p>
    <w:p>
      <w:pPr>
        <w:rPr>
          <w:rFonts w:hint="eastAsia"/>
          <w:lang/>
        </w:rPr>
      </w:pPr>
    </w:p>
    <w:p>
      <w:pPr>
        <w:pStyle w:val="12"/>
        <w:spacing w:line="580" w:lineRule="exact"/>
        <w:ind w:firstLine="600"/>
        <w:rPr>
          <w:rFonts w:ascii="黑体" w:hAnsi="黑体" w:eastAsia="黑体"/>
          <w:sz w:val="30"/>
          <w:szCs w:val="30"/>
        </w:rPr>
      </w:pPr>
      <w:r>
        <w:rPr>
          <w:rFonts w:hint="eastAsia" w:ascii="黑体" w:hAnsi="黑体" w:eastAsia="黑体"/>
          <w:sz w:val="30"/>
          <w:szCs w:val="30"/>
        </w:rPr>
        <w:t>第五步、项目信息修改：</w:t>
      </w:r>
    </w:p>
    <w:p>
      <w:pPr>
        <w:rPr>
          <w:rFonts w:hint="eastAsia" w:ascii="仿宋" w:hAnsi="仿宋" w:eastAsia="仿宋"/>
          <w:sz w:val="32"/>
          <w:szCs w:val="32"/>
        </w:rPr>
      </w:pPr>
      <w:r>
        <w:rPr>
          <w:rFonts w:hint="eastAsia" w:ascii="仿宋" w:hAnsi="仿宋" w:eastAsia="仿宋"/>
          <w:sz w:val="32"/>
          <w:szCs w:val="32"/>
        </w:rPr>
        <w:t>若项目没法一次性填写完整，可以在下一次登录系统后至项目申报记录中找到之前保存的项目继续进行编辑</w:t>
      </w:r>
    </w:p>
    <w:p>
      <w:pPr>
        <w:rPr>
          <w:lang/>
        </w:rPr>
      </w:pPr>
      <w:r>
        <w:rPr>
          <w:lang/>
        </w:rPr>
        <w:drawing>
          <wp:inline distT="0" distB="0" distL="114300" distR="114300">
            <wp:extent cx="5278755" cy="2440940"/>
            <wp:effectExtent l="0" t="0" r="17145" b="1651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278755" cy="2440940"/>
                    </a:xfrm>
                    <a:prstGeom prst="rect">
                      <a:avLst/>
                    </a:prstGeom>
                    <a:noFill/>
                    <a:ln>
                      <a:noFill/>
                    </a:ln>
                  </pic:spPr>
                </pic:pic>
              </a:graphicData>
            </a:graphic>
          </wp:inline>
        </w:drawing>
      </w:r>
    </w:p>
    <w:p>
      <w:pPr>
        <w:pStyle w:val="12"/>
        <w:spacing w:line="580" w:lineRule="exact"/>
        <w:ind w:firstLine="600"/>
        <w:rPr>
          <w:rFonts w:ascii="黑体" w:hAnsi="黑体" w:eastAsia="黑体"/>
          <w:sz w:val="30"/>
          <w:szCs w:val="30"/>
        </w:rPr>
      </w:pPr>
      <w:r>
        <w:rPr>
          <w:rFonts w:hint="eastAsia" w:ascii="黑体" w:hAnsi="黑体" w:eastAsia="黑体"/>
          <w:sz w:val="30"/>
          <w:szCs w:val="30"/>
        </w:rPr>
        <w:t>填写“进口贴息事项申报表”的注意事项：</w:t>
      </w:r>
    </w:p>
    <w:p>
      <w:pPr>
        <w:pStyle w:val="2"/>
        <w:numPr>
          <w:ilvl w:val="1"/>
          <w:numId w:val="2"/>
        </w:numPr>
        <w:spacing w:line="560" w:lineRule="exact"/>
        <w:rPr>
          <w:rFonts w:ascii="仿宋_GB2312" w:hAnsi="宋体" w:eastAsia="仿宋_GB2312"/>
          <w:sz w:val="32"/>
          <w:szCs w:val="32"/>
        </w:rPr>
      </w:pPr>
      <w:r>
        <w:rPr>
          <w:rFonts w:hint="eastAsia" w:ascii="仿宋_GB2312" w:hAnsi="宋体" w:eastAsia="仿宋_GB2312"/>
          <w:sz w:val="32"/>
          <w:szCs w:val="32"/>
        </w:rPr>
        <w:t>商品技术参数栏填写的是：《目录》中有技术参数要求的，填写实际的相关参数及证明该参数的材料所在页码（页码可在打印装订后手写），例如目录</w:t>
      </w:r>
      <w:r>
        <w:rPr>
          <w:rFonts w:ascii="仿宋_GB2312" w:hAnsi="宋体" w:eastAsia="仿宋_GB2312"/>
          <w:sz w:val="32"/>
          <w:szCs w:val="32"/>
        </w:rPr>
        <w:t>B15</w:t>
      </w:r>
      <w:r>
        <w:rPr>
          <w:rFonts w:hint="eastAsia" w:ascii="仿宋_GB2312" w:hAnsi="宋体" w:eastAsia="仿宋_GB2312"/>
          <w:sz w:val="32"/>
          <w:szCs w:val="32"/>
        </w:rPr>
        <w:t>商品名称为数控激光加工机床：＞4轴联动，实际产品参数为5轴联动，证明材料在第60页，则在这一行的商品技术参数栏填写“5轴联动，第60页”。</w:t>
      </w:r>
    </w:p>
    <w:p>
      <w:pPr>
        <w:pStyle w:val="2"/>
        <w:numPr>
          <w:ilvl w:val="1"/>
          <w:numId w:val="2"/>
        </w:numPr>
        <w:spacing w:line="560" w:lineRule="exact"/>
        <w:rPr>
          <w:rFonts w:ascii="仿宋_GB2312" w:hAnsi="宋体" w:eastAsia="仿宋_GB2312"/>
          <w:sz w:val="32"/>
          <w:szCs w:val="32"/>
        </w:rPr>
      </w:pPr>
      <w:r>
        <w:rPr>
          <w:rFonts w:hint="eastAsia" w:ascii="仿宋_GB2312" w:hAnsi="宋体" w:eastAsia="仿宋_GB2312"/>
          <w:sz w:val="32"/>
          <w:szCs w:val="32"/>
        </w:rPr>
        <w:t>进口产品及技术总额不低于50万美元。</w:t>
      </w:r>
    </w:p>
    <w:p>
      <w:pPr>
        <w:pStyle w:val="2"/>
        <w:spacing w:line="560" w:lineRule="exact"/>
        <w:ind w:left="567"/>
        <w:rPr>
          <w:rFonts w:ascii="仿宋_GB2312" w:hAnsi="宋体" w:eastAsia="仿宋_GB2312"/>
          <w:sz w:val="32"/>
          <w:szCs w:val="32"/>
        </w:rPr>
      </w:pPr>
    </w:p>
    <w:p>
      <w:pPr>
        <w:pStyle w:val="2"/>
        <w:numPr>
          <w:ilvl w:val="0"/>
          <w:numId w:val="1"/>
        </w:numPr>
        <w:spacing w:line="580" w:lineRule="exact"/>
        <w:rPr>
          <w:rFonts w:ascii="黑体" w:hAnsi="黑体" w:eastAsia="黑体"/>
          <w:sz w:val="32"/>
          <w:szCs w:val="32"/>
        </w:rPr>
      </w:pPr>
      <w:r>
        <w:rPr>
          <w:rFonts w:hint="eastAsia" w:ascii="黑体" w:hAnsi="黑体" w:eastAsia="黑体"/>
          <w:sz w:val="32"/>
          <w:szCs w:val="32"/>
        </w:rPr>
        <w:t>项目提交</w:t>
      </w:r>
    </w:p>
    <w:p>
      <w:pPr>
        <w:spacing w:line="580" w:lineRule="exact"/>
        <w:ind w:firstLine="660"/>
        <w:rPr>
          <w:rFonts w:hint="eastAsia" w:ascii="仿宋_GB2312" w:hAnsi="仿宋" w:eastAsia="仿宋_GB2312"/>
          <w:sz w:val="32"/>
          <w:szCs w:val="32"/>
        </w:rPr>
      </w:pPr>
      <w:r>
        <w:rPr>
          <w:rFonts w:hint="eastAsia" w:ascii="仿宋_GB2312" w:hAnsi="仿宋" w:eastAsia="仿宋_GB2312"/>
          <w:sz w:val="32"/>
          <w:szCs w:val="32"/>
        </w:rPr>
        <w:t>在项目列表中点击“提交”按钮即可将项目提交至商务局审核，提交后项目信息将无法再次修改，请谨慎操作。</w:t>
      </w:r>
    </w:p>
    <w:p>
      <w:pPr>
        <w:rPr>
          <w:rFonts w:hint="eastAsia"/>
        </w:rPr>
      </w:pPr>
      <w:r>
        <w:drawing>
          <wp:inline distT="0" distB="0" distL="114300" distR="114300">
            <wp:extent cx="5272405" cy="1150620"/>
            <wp:effectExtent l="0" t="0" r="444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72405" cy="1150620"/>
                    </a:xfrm>
                    <a:prstGeom prst="rect">
                      <a:avLst/>
                    </a:prstGeom>
                    <a:noFill/>
                    <a:ln>
                      <a:noFill/>
                    </a:ln>
                  </pic:spPr>
                </pic:pic>
              </a:graphicData>
            </a:graphic>
          </wp:inline>
        </w:drawing>
      </w:r>
    </w:p>
    <w:p>
      <w:pPr>
        <w:pStyle w:val="2"/>
        <w:numPr>
          <w:ilvl w:val="0"/>
          <w:numId w:val="1"/>
        </w:numPr>
        <w:spacing w:line="580" w:lineRule="exact"/>
        <w:rPr>
          <w:rFonts w:ascii="黑体" w:hAnsi="黑体" w:eastAsia="黑体"/>
          <w:sz w:val="32"/>
          <w:szCs w:val="32"/>
        </w:rPr>
      </w:pPr>
      <w:r>
        <w:rPr>
          <w:rFonts w:hint="eastAsia" w:ascii="黑体" w:hAnsi="黑体" w:eastAsia="黑体"/>
          <w:sz w:val="32"/>
          <w:szCs w:val="32"/>
        </w:rPr>
        <w:t>项目申请表打印</w:t>
      </w:r>
    </w:p>
    <w:p>
      <w:pPr>
        <w:spacing w:line="580" w:lineRule="exact"/>
        <w:ind w:firstLine="660"/>
        <w:rPr>
          <w:rFonts w:ascii="仿宋_GB2312" w:hAnsi="仿宋" w:eastAsia="仿宋_GB2312"/>
          <w:sz w:val="32"/>
          <w:szCs w:val="32"/>
        </w:rPr>
      </w:pPr>
      <w:r>
        <w:rPr>
          <w:rFonts w:hint="eastAsia" w:ascii="仿宋_GB2312" w:hAnsi="仿宋" w:eastAsia="仿宋_GB2312"/>
          <w:sz w:val="32"/>
          <w:szCs w:val="32"/>
        </w:rPr>
        <w:t>在项目列表中点击“打印”按钮，并在弹出的窗口中下载《项目申请书》</w:t>
      </w:r>
      <w:r>
        <w:rPr>
          <w:rFonts w:ascii="仿宋_GB2312" w:hAnsi="仿宋" w:eastAsia="仿宋_GB2312"/>
          <w:sz w:val="32"/>
          <w:szCs w:val="32"/>
        </w:rPr>
        <w:t>PDF</w:t>
      </w:r>
      <w:r>
        <w:rPr>
          <w:rFonts w:hint="eastAsia" w:ascii="仿宋_GB2312" w:hAnsi="仿宋" w:eastAsia="仿宋_GB2312"/>
          <w:sz w:val="32"/>
          <w:szCs w:val="32"/>
        </w:rPr>
        <w:t>版后自行打印装订。</w:t>
      </w:r>
    </w:p>
    <w:p>
      <w:pPr>
        <w:rPr>
          <w:rFonts w:hint="eastAsia"/>
          <w:lang/>
        </w:rPr>
      </w:pPr>
      <w:r>
        <w:drawing>
          <wp:inline distT="0" distB="0" distL="114300" distR="114300">
            <wp:extent cx="5269230" cy="2788920"/>
            <wp:effectExtent l="0" t="0" r="7620" b="1143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a:off x="0" y="0"/>
                      <a:ext cx="5269230" cy="278892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ourier New">
    <w:altName w:val="DejaVu Sans"/>
    <w:panose1 w:val="02070309020205020404"/>
    <w:charset w:val="00"/>
    <w:family w:val="modern"/>
    <w:pitch w:val="default"/>
    <w:sig w:usb0="E0002EFF" w:usb1="C0007843" w:usb2="00000009" w:usb3="00000000" w:csb0="400001FF" w:csb1="FFFF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altName w:val="宋体"/>
    <w:panose1 w:val="02010609060101010101"/>
    <w:charset w:val="00"/>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FE6771"/>
    <w:multiLevelType w:val="multilevel"/>
    <w:tmpl w:val="0EFE6771"/>
    <w:lvl w:ilvl="0" w:tentative="0">
      <w:start w:val="1"/>
      <w:numFmt w:val="decimal"/>
      <w:lvlText w:val="(%1)"/>
      <w:lvlJc w:val="left"/>
      <w:pPr>
        <w:ind w:left="958" w:hanging="420"/>
      </w:pPr>
      <w:rPr>
        <w:rFonts w:hint="eastAsia"/>
      </w:rPr>
    </w:lvl>
    <w:lvl w:ilvl="1" w:tentative="0">
      <w:start w:val="1"/>
      <w:numFmt w:val="decimal"/>
      <w:lvlText w:val="(%2)"/>
      <w:lvlJc w:val="left"/>
      <w:pPr>
        <w:ind w:left="987"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
    <w:nsid w:val="5A192BF3"/>
    <w:multiLevelType w:val="multilevel"/>
    <w:tmpl w:val="5A192BF3"/>
    <w:lvl w:ilvl="0" w:tentative="0">
      <w:start w:val="1"/>
      <w:numFmt w:val="chineseCountingThousand"/>
      <w:lvlText w:val="%1、"/>
      <w:lvlJc w:val="left"/>
      <w:pPr>
        <w:ind w:left="1129" w:hanging="420"/>
      </w:pPr>
    </w:lvl>
    <w:lvl w:ilvl="1" w:tentative="0">
      <w:start w:val="1"/>
      <w:numFmt w:val="decimal"/>
      <w:lvlText w:val="（%2）"/>
      <w:lvlJc w:val="left"/>
      <w:pPr>
        <w:ind w:left="2209" w:hanging="1080"/>
      </w:pPr>
      <w:rPr>
        <w:rFonts w:hint="default"/>
      </w:r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591225"/>
    <w:rsid w:val="00001D75"/>
    <w:rsid w:val="000158BE"/>
    <w:rsid w:val="000303A3"/>
    <w:rsid w:val="00054989"/>
    <w:rsid w:val="0006552C"/>
    <w:rsid w:val="000853F8"/>
    <w:rsid w:val="00095427"/>
    <w:rsid w:val="00095B29"/>
    <w:rsid w:val="000A5A4C"/>
    <w:rsid w:val="000D749B"/>
    <w:rsid w:val="000E13EB"/>
    <w:rsid w:val="000E2ADA"/>
    <w:rsid w:val="000E7CFA"/>
    <w:rsid w:val="00137731"/>
    <w:rsid w:val="00194EE6"/>
    <w:rsid w:val="001975AF"/>
    <w:rsid w:val="001B516C"/>
    <w:rsid w:val="001C05EF"/>
    <w:rsid w:val="001C2DD6"/>
    <w:rsid w:val="001D4EA6"/>
    <w:rsid w:val="001D531C"/>
    <w:rsid w:val="001E2707"/>
    <w:rsid w:val="001F3CF3"/>
    <w:rsid w:val="001F436E"/>
    <w:rsid w:val="001F7F26"/>
    <w:rsid w:val="00200C62"/>
    <w:rsid w:val="00204EF5"/>
    <w:rsid w:val="00205A17"/>
    <w:rsid w:val="00215D13"/>
    <w:rsid w:val="00234E6A"/>
    <w:rsid w:val="0023706D"/>
    <w:rsid w:val="002727CA"/>
    <w:rsid w:val="002A6976"/>
    <w:rsid w:val="003144F4"/>
    <w:rsid w:val="00317AB2"/>
    <w:rsid w:val="00344F7E"/>
    <w:rsid w:val="003556FC"/>
    <w:rsid w:val="003912EC"/>
    <w:rsid w:val="003C56B4"/>
    <w:rsid w:val="003D21B1"/>
    <w:rsid w:val="003D5A08"/>
    <w:rsid w:val="003F141B"/>
    <w:rsid w:val="003F27E3"/>
    <w:rsid w:val="00406E1A"/>
    <w:rsid w:val="00423C40"/>
    <w:rsid w:val="00426E52"/>
    <w:rsid w:val="00450443"/>
    <w:rsid w:val="004726B6"/>
    <w:rsid w:val="00475B56"/>
    <w:rsid w:val="00482B67"/>
    <w:rsid w:val="00486F92"/>
    <w:rsid w:val="004B4417"/>
    <w:rsid w:val="004B48E4"/>
    <w:rsid w:val="004E2E1F"/>
    <w:rsid w:val="00501C5B"/>
    <w:rsid w:val="00511310"/>
    <w:rsid w:val="00521B78"/>
    <w:rsid w:val="00521D09"/>
    <w:rsid w:val="00591225"/>
    <w:rsid w:val="00635B15"/>
    <w:rsid w:val="006617E3"/>
    <w:rsid w:val="00666652"/>
    <w:rsid w:val="00672355"/>
    <w:rsid w:val="00694279"/>
    <w:rsid w:val="006F09EA"/>
    <w:rsid w:val="00741692"/>
    <w:rsid w:val="00760316"/>
    <w:rsid w:val="007A12C1"/>
    <w:rsid w:val="007B5018"/>
    <w:rsid w:val="007E5A70"/>
    <w:rsid w:val="00874B34"/>
    <w:rsid w:val="00892C46"/>
    <w:rsid w:val="00895826"/>
    <w:rsid w:val="008F11DF"/>
    <w:rsid w:val="0090728D"/>
    <w:rsid w:val="00915981"/>
    <w:rsid w:val="00924A43"/>
    <w:rsid w:val="00966E03"/>
    <w:rsid w:val="009729F8"/>
    <w:rsid w:val="00990C55"/>
    <w:rsid w:val="009B08FB"/>
    <w:rsid w:val="009E211E"/>
    <w:rsid w:val="009F226C"/>
    <w:rsid w:val="00A11EED"/>
    <w:rsid w:val="00A20903"/>
    <w:rsid w:val="00A303A2"/>
    <w:rsid w:val="00A34117"/>
    <w:rsid w:val="00A42425"/>
    <w:rsid w:val="00A465C6"/>
    <w:rsid w:val="00A52636"/>
    <w:rsid w:val="00A74E84"/>
    <w:rsid w:val="00A80225"/>
    <w:rsid w:val="00A81B30"/>
    <w:rsid w:val="00A844AC"/>
    <w:rsid w:val="00A937EC"/>
    <w:rsid w:val="00AC16FC"/>
    <w:rsid w:val="00AD6099"/>
    <w:rsid w:val="00AE6717"/>
    <w:rsid w:val="00B14578"/>
    <w:rsid w:val="00B772D0"/>
    <w:rsid w:val="00B96719"/>
    <w:rsid w:val="00BD2435"/>
    <w:rsid w:val="00C508A5"/>
    <w:rsid w:val="00C67AC9"/>
    <w:rsid w:val="00C93746"/>
    <w:rsid w:val="00C94DD4"/>
    <w:rsid w:val="00CE126B"/>
    <w:rsid w:val="00D14EA4"/>
    <w:rsid w:val="00D166E0"/>
    <w:rsid w:val="00D20591"/>
    <w:rsid w:val="00D222D0"/>
    <w:rsid w:val="00DA3E7A"/>
    <w:rsid w:val="00DC6E8F"/>
    <w:rsid w:val="00DE412B"/>
    <w:rsid w:val="00DF6E4F"/>
    <w:rsid w:val="00E11113"/>
    <w:rsid w:val="00E22407"/>
    <w:rsid w:val="00E2692F"/>
    <w:rsid w:val="00E332FE"/>
    <w:rsid w:val="00E71A21"/>
    <w:rsid w:val="00E82B7A"/>
    <w:rsid w:val="00EA762C"/>
    <w:rsid w:val="00EC71F5"/>
    <w:rsid w:val="00ED277B"/>
    <w:rsid w:val="00ED4523"/>
    <w:rsid w:val="00EE0277"/>
    <w:rsid w:val="00F424B6"/>
    <w:rsid w:val="00F70541"/>
    <w:rsid w:val="00F77AB3"/>
    <w:rsid w:val="00FA264C"/>
    <w:rsid w:val="00FA3FD8"/>
    <w:rsid w:val="00FF33FA"/>
    <w:rsid w:val="00FF6405"/>
    <w:rsid w:val="0E8813E4"/>
    <w:rsid w:val="1A742A9F"/>
    <w:rsid w:val="35FD253F"/>
    <w:rsid w:val="439E61BC"/>
    <w:rsid w:val="69513A22"/>
    <w:rsid w:val="777C9490"/>
    <w:rsid w:val="7FEF8FC3"/>
    <w:rsid w:val="FF501DF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6">
    <w:name w:val="Default Paragraph Font"/>
    <w:unhideWhenUsed/>
    <w:uiPriority w:val="1"/>
  </w:style>
  <w:style w:type="table" w:default="1" w:styleId="5">
    <w:name w:val="Normal Table"/>
    <w:unhideWhenUsed/>
    <w:qFormat/>
    <w:uiPriority w:val="99"/>
    <w:tblPr>
      <w:tblStyle w:val="5"/>
      <w:tblCellMar>
        <w:top w:w="0" w:type="dxa"/>
        <w:left w:w="108" w:type="dxa"/>
        <w:bottom w:w="0" w:type="dxa"/>
        <w:right w:w="108" w:type="dxa"/>
      </w:tblCellMar>
    </w:tblPr>
  </w:style>
  <w:style w:type="paragraph" w:styleId="2">
    <w:name w:val="Plain Text"/>
    <w:basedOn w:val="1"/>
    <w:link w:val="8"/>
    <w:semiHidden/>
    <w:uiPriority w:val="0"/>
    <w:rPr>
      <w:rFonts w:ascii="宋体" w:hAnsi="Courier New"/>
      <w:kern w:val="0"/>
      <w:sz w:val="20"/>
      <w:szCs w:val="21"/>
    </w:rPr>
  </w:style>
  <w:style w:type="paragraph" w:styleId="3">
    <w:name w:val="footer"/>
    <w:basedOn w:val="1"/>
    <w:link w:val="9"/>
    <w:unhideWhenUsed/>
    <w:uiPriority w:val="99"/>
    <w:pPr>
      <w:tabs>
        <w:tab w:val="center" w:pos="4153"/>
        <w:tab w:val="right" w:pos="8306"/>
      </w:tabs>
      <w:snapToGrid w:val="0"/>
      <w:jc w:val="left"/>
    </w:pPr>
    <w:rPr>
      <w:kern w:val="0"/>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kern w:val="0"/>
      <w:sz w:val="18"/>
      <w:szCs w:val="18"/>
    </w:rPr>
  </w:style>
  <w:style w:type="character" w:styleId="7">
    <w:name w:val="Hyperlink"/>
    <w:uiPriority w:val="0"/>
    <w:rPr>
      <w:color w:val="0000FF"/>
      <w:u w:val="single"/>
    </w:rPr>
  </w:style>
  <w:style w:type="character" w:customStyle="1" w:styleId="8">
    <w:name w:val="纯文本 字符"/>
    <w:link w:val="2"/>
    <w:semiHidden/>
    <w:uiPriority w:val="0"/>
    <w:rPr>
      <w:rFonts w:ascii="宋体" w:hAnsi="Courier New" w:eastAsia="宋体" w:cs="Courier New"/>
      <w:szCs w:val="21"/>
    </w:rPr>
  </w:style>
  <w:style w:type="character" w:customStyle="1" w:styleId="9">
    <w:name w:val="页脚 字符"/>
    <w:link w:val="3"/>
    <w:uiPriority w:val="99"/>
    <w:rPr>
      <w:sz w:val="18"/>
      <w:szCs w:val="18"/>
    </w:rPr>
  </w:style>
  <w:style w:type="character" w:customStyle="1" w:styleId="10">
    <w:name w:val="页眉 字符"/>
    <w:link w:val="4"/>
    <w:uiPriority w:val="99"/>
    <w:rPr>
      <w:sz w:val="18"/>
      <w:szCs w:val="18"/>
    </w:rPr>
  </w:style>
  <w:style w:type="character" w:styleId="11">
    <w:name w:val=""/>
    <w:unhideWhenUsed/>
    <w:uiPriority w:val="99"/>
    <w:rPr>
      <w:color w:val="605E5C"/>
      <w:shd w:val="clear" w:color="auto" w:fill="E1DFDD"/>
    </w:rPr>
  </w:style>
  <w:style w:type="paragraph" w:styleId="12">
    <w:name w:val="List Paragraph"/>
    <w:basedOn w:val="1"/>
    <w:qFormat/>
    <w:uiPriority w:val="34"/>
    <w:pPr>
      <w:ind w:firstLine="420" w:firstLineChars="200"/>
    </w:pPr>
  </w:style>
  <w:style w:type="paragraph" w:customStyle="1" w:styleId="13">
    <w:name w:val="默认段落字体 Para Char Char"/>
    <w:basedOn w:val="1"/>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Pages>
  <Words>798</Words>
  <Characters>846</Characters>
  <Lines>6</Lines>
  <Paragraphs>1</Paragraphs>
  <TotalTime>0</TotalTime>
  <ScaleCrop>false</ScaleCrop>
  <LinksUpToDate>false</LinksUpToDate>
  <CharactersWithSpaces>850</CharactersWithSpaces>
  <Application>WPS Office_11.8.2.10681_F1E327BC-269C-435d-A152-05C5408002CA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2018-07-06T00:33:00Z</dcterms:created>
  <dc:creator>温桃润</dc:creator>
  <cp:lastModifiedBy>网站运维(陈梓标)</cp:lastModifiedBy>
  <dcterms:modified xsi:type="dcterms:W3CDTF">2023-06-21T11:43:22Z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2052-11.8.2.10681</vt:lpwstr>
  </property>
  <property fmtid="{D5CDD505-2E9C-101B-9397-08002B2CF9AE}" pid="3" name="ICV">
    <vt:lpwstr>0001B6B070884B27A4BEC03B860A46FB_12</vt:lpwstr>
  </property>
</Properties>
</file>