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pacing w:line="560" w:lineRule="exact"/>
        <w:jc w:val="left"/>
        <w:textAlignment w:val="auto"/>
        <w:rPr>
          <w:rFonts w:ascii="黑体" w:hAnsi="黑体" w:eastAsia="黑体"/>
          <w:sz w:val="32"/>
          <w:szCs w:val="32"/>
          <w:lang w:eastAsia="zh-CN"/>
        </w:rPr>
      </w:pPr>
      <w:r>
        <w:rPr>
          <w:rFonts w:hint="eastAsia" w:ascii="黑体" w:hAnsi="黑体" w:eastAsia="黑体"/>
          <w:sz w:val="32"/>
          <w:szCs w:val="32"/>
          <w:lang w:eastAsia="zh-CN"/>
        </w:rPr>
        <w:t>附件2</w:t>
      </w:r>
    </w:p>
    <w:p>
      <w:pPr>
        <w:keepNext w:val="0"/>
        <w:keepLines w:val="0"/>
        <w:pageBreakBefore w:val="0"/>
        <w:kinsoku/>
        <w:wordWrap/>
        <w:overflowPunct/>
        <w:topLinePunct w:val="0"/>
        <w:bidi w:val="0"/>
        <w:adjustRightInd/>
        <w:spacing w:line="560" w:lineRule="exact"/>
        <w:jc w:val="both"/>
        <w:textAlignment w:val="auto"/>
        <w:rPr>
          <w:rFonts w:ascii="仿宋" w:hAnsi="仿宋" w:eastAsia="仿宋"/>
          <w:sz w:val="32"/>
          <w:szCs w:val="32"/>
          <w:lang w:eastAsia="zh-CN"/>
        </w:rPr>
      </w:pPr>
    </w:p>
    <w:p>
      <w:pPr>
        <w:keepNext w:val="0"/>
        <w:keepLines w:val="0"/>
        <w:pageBreakBefore w:val="0"/>
        <w:kinsoku/>
        <w:wordWrap/>
        <w:overflowPunct/>
        <w:topLinePunct w:val="0"/>
        <w:bidi w:val="0"/>
        <w:adjustRightInd/>
        <w:spacing w:line="560" w:lineRule="exact"/>
        <w:jc w:val="center"/>
        <w:textAlignment w:val="auto"/>
        <w:rPr>
          <w:rFonts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第13</w:t>
      </w:r>
      <w:r>
        <w:rPr>
          <w:rFonts w:ascii="方正小标宋简体" w:hAnsi="方正小标宋简体" w:eastAsia="方正小标宋简体" w:cs="方正小标宋简体"/>
          <w:sz w:val="44"/>
          <w:szCs w:val="44"/>
          <w:lang w:eastAsia="zh-CN"/>
        </w:rPr>
        <w:t>3</w:t>
      </w:r>
      <w:r>
        <w:rPr>
          <w:rFonts w:hint="eastAsia" w:ascii="方正小标宋简体" w:hAnsi="方正小标宋简体" w:eastAsia="方正小标宋简体" w:cs="方正小标宋简体"/>
          <w:sz w:val="44"/>
          <w:szCs w:val="44"/>
          <w:lang w:eastAsia="zh-CN"/>
        </w:rPr>
        <w:t>届广交会深圳交易团展位申请须知</w:t>
      </w:r>
    </w:p>
    <w:p>
      <w:pPr>
        <w:keepNext w:val="0"/>
        <w:keepLines w:val="0"/>
        <w:pageBreakBefore w:val="0"/>
        <w:kinsoku/>
        <w:wordWrap/>
        <w:overflowPunct/>
        <w:topLinePunct w:val="0"/>
        <w:bidi w:val="0"/>
        <w:adjustRightInd/>
        <w:spacing w:line="560" w:lineRule="exact"/>
        <w:ind w:firstLine="880" w:firstLineChars="200"/>
        <w:jc w:val="both"/>
        <w:textAlignment w:val="auto"/>
        <w:rPr>
          <w:rFonts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bidi w:val="0"/>
        <w:adjustRightIn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一、展位申请流程</w:t>
      </w:r>
    </w:p>
    <w:p>
      <w:pPr>
        <w:keepNext w:val="0"/>
        <w:keepLines w:val="0"/>
        <w:pageBreakBefore w:val="0"/>
        <w:kinsoku/>
        <w:wordWrap/>
        <w:overflowPunct/>
        <w:topLinePunct w:val="0"/>
        <w:bidi w:val="0"/>
        <w:adjustRightInd/>
        <w:spacing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（一）请有意参展企业于3月</w:t>
      </w:r>
      <w:r>
        <w:rPr>
          <w:rFonts w:ascii="仿宋_GB2312" w:eastAsia="仿宋_GB2312"/>
          <w:sz w:val="32"/>
          <w:szCs w:val="32"/>
          <w:lang w:eastAsia="zh-CN"/>
        </w:rPr>
        <w:t>3</w:t>
      </w:r>
      <w:r>
        <w:rPr>
          <w:rFonts w:hint="eastAsia" w:ascii="仿宋_GB2312" w:eastAsia="仿宋_GB2312"/>
          <w:sz w:val="32"/>
          <w:szCs w:val="32"/>
          <w:lang w:eastAsia="zh-CN"/>
        </w:rPr>
        <w:t>日前登录广交会“参展易捷通” 系统（ https://exhibitor.cantonfair.org.cn)，按展品目录在线填报对应展区参展申请信息（申请参展上述3个新专区的，申请专区对应所属展区即可），打印申请表（路径：展位申请——我的展位申请——一般性展位申请）并加盖公章。</w:t>
      </w:r>
    </w:p>
    <w:p>
      <w:pPr>
        <w:keepNext w:val="0"/>
        <w:keepLines w:val="0"/>
        <w:pageBreakBefore w:val="0"/>
        <w:kinsoku/>
        <w:wordWrap/>
        <w:overflowPunct/>
        <w:topLinePunct w:val="0"/>
        <w:bidi w:val="0"/>
        <w:adjustRightInd/>
        <w:spacing w:line="560" w:lineRule="exact"/>
        <w:ind w:firstLine="642" w:firstLineChars="200"/>
        <w:jc w:val="both"/>
        <w:textAlignment w:val="auto"/>
        <w:rPr>
          <w:rFonts w:ascii="仿宋_GB2312" w:eastAsia="仿宋_GB2312"/>
          <w:b/>
          <w:bCs/>
          <w:sz w:val="32"/>
          <w:szCs w:val="32"/>
          <w:lang w:eastAsia="zh-CN"/>
        </w:rPr>
      </w:pPr>
      <w:r>
        <w:rPr>
          <w:rFonts w:hint="eastAsia" w:ascii="仿宋_GB2312" w:eastAsia="仿宋_GB2312"/>
          <w:b/>
          <w:bCs/>
          <w:sz w:val="32"/>
          <w:szCs w:val="32"/>
          <w:lang w:eastAsia="zh-CN"/>
        </w:rPr>
        <w:t>注：已申请电子消费品及信息产品、医药保健品及医疗器械展区的企业，如未</w:t>
      </w:r>
      <w:r>
        <w:rPr>
          <w:rFonts w:hint="default" w:ascii="仿宋_GB2312" w:eastAsia="仿宋_GB2312"/>
          <w:b/>
          <w:bCs/>
          <w:sz w:val="32"/>
          <w:szCs w:val="32"/>
          <w:lang w:eastAsia="zh-CN"/>
        </w:rPr>
        <w:t>安排</w:t>
      </w:r>
      <w:r>
        <w:rPr>
          <w:rFonts w:hint="eastAsia" w:ascii="仿宋_GB2312" w:eastAsia="仿宋_GB2312"/>
          <w:b/>
          <w:bCs/>
          <w:sz w:val="32"/>
          <w:szCs w:val="32"/>
          <w:lang w:eastAsia="zh-CN"/>
        </w:rPr>
        <w:t>到展位，且产品属于上述专区展品范围内，可点击以下链接进行填报，无需通过易捷通进行申请（</w:t>
      </w:r>
      <w:r>
        <w:fldChar w:fldCharType="begin"/>
      </w:r>
      <w:r>
        <w:instrText xml:space="preserve"> HYPERLINK "http://survey.szfetsc.com.cn/vm/rXH9ci8.aspx" </w:instrText>
      </w:r>
      <w:r>
        <w:fldChar w:fldCharType="separate"/>
      </w:r>
      <w:r>
        <w:rPr>
          <w:rStyle w:val="5"/>
          <w:rFonts w:ascii="仿宋_GB2312" w:eastAsia="仿宋_GB2312"/>
          <w:b/>
          <w:bCs/>
          <w:sz w:val="32"/>
          <w:szCs w:val="32"/>
          <w:lang w:eastAsia="zh-CN"/>
        </w:rPr>
        <w:t>http://survey.szfetsc.com.cn/vm/rXH9ci8.aspx</w:t>
      </w:r>
      <w:r>
        <w:rPr>
          <w:rStyle w:val="5"/>
          <w:rFonts w:ascii="仿宋_GB2312" w:eastAsia="仿宋_GB2312"/>
          <w:b/>
          <w:bCs/>
          <w:sz w:val="32"/>
          <w:szCs w:val="32"/>
          <w:lang w:eastAsia="zh-CN"/>
        </w:rPr>
        <w:fldChar w:fldCharType="end"/>
      </w:r>
      <w:r>
        <w:rPr>
          <w:rFonts w:hint="eastAsia" w:ascii="仿宋_GB2312" w:eastAsia="仿宋_GB2312"/>
          <w:b/>
          <w:bCs/>
          <w:sz w:val="32"/>
          <w:szCs w:val="32"/>
          <w:lang w:eastAsia="zh-CN"/>
        </w:rPr>
        <w:t>）。</w:t>
      </w:r>
    </w:p>
    <w:p>
      <w:pPr>
        <w:keepNext w:val="0"/>
        <w:keepLines w:val="0"/>
        <w:pageBreakBefore w:val="0"/>
        <w:kinsoku/>
        <w:wordWrap/>
        <w:overflowPunct/>
        <w:topLinePunct w:val="0"/>
        <w:bidi w:val="0"/>
        <w:adjustRightInd/>
        <w:spacing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（二）进入市经贸中心网站（www.szfetsc.com.cn），用“易捷通用户名”及“密码”登录“广交会企业网上业务平台” （请勿勾选“使用ukey登录”)填写企业信息及上传展位申报材料，具体如下：</w:t>
      </w:r>
    </w:p>
    <w:p>
      <w:pPr>
        <w:keepNext w:val="0"/>
        <w:keepLines w:val="0"/>
        <w:pageBreakBefore w:val="0"/>
        <w:kinsoku/>
        <w:wordWrap/>
        <w:overflowPunct/>
        <w:topLinePunct w:val="0"/>
        <w:bidi w:val="0"/>
        <w:adjustRightInd/>
        <w:spacing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（1）申请公司对公账户资料的填写；</w:t>
      </w:r>
    </w:p>
    <w:p>
      <w:pPr>
        <w:keepNext w:val="0"/>
        <w:keepLines w:val="0"/>
        <w:pageBreakBefore w:val="0"/>
        <w:kinsoku/>
        <w:wordWrap/>
        <w:overflowPunct/>
        <w:topLinePunct w:val="0"/>
        <w:bidi w:val="0"/>
        <w:adjustRightInd/>
        <w:spacing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（2）开票信息的填写；</w:t>
      </w:r>
    </w:p>
    <w:p>
      <w:pPr>
        <w:keepNext w:val="0"/>
        <w:keepLines w:val="0"/>
        <w:pageBreakBefore w:val="0"/>
        <w:kinsoku/>
        <w:wordWrap/>
        <w:overflowPunct/>
        <w:topLinePunct w:val="0"/>
        <w:bidi w:val="0"/>
        <w:adjustRightInd/>
        <w:spacing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3）必须上传的公司登记证书材料原件或加盖公章的复印件（扫描件上传）：企业法人营业执照、对外贸易经营者备案登记表（原“进出口企业资格证书”需要统一更换为“对外贸易经营者备案登记表”）、海关报关注册登记证书或海关进出口货物收发货人备案回执（须为海关盖章件）、2022年1-</w:t>
      </w:r>
      <w:r>
        <w:rPr>
          <w:rFonts w:hint="default" w:ascii="仿宋_GB2312" w:eastAsia="仿宋_GB2312"/>
          <w:sz w:val="32"/>
          <w:szCs w:val="32"/>
          <w:lang w:eastAsia="zh-CN"/>
        </w:rPr>
        <w:t>12</w:t>
      </w:r>
      <w:r>
        <w:rPr>
          <w:rFonts w:hint="eastAsia" w:ascii="仿宋_GB2312" w:eastAsia="仿宋_GB2312"/>
          <w:sz w:val="32"/>
          <w:szCs w:val="32"/>
          <w:lang w:eastAsia="zh-CN"/>
        </w:rPr>
        <w:t>月企业国税/地税纳税证明。</w:t>
      </w:r>
    </w:p>
    <w:p>
      <w:pPr>
        <w:keepNext w:val="0"/>
        <w:keepLines w:val="0"/>
        <w:pageBreakBefore w:val="0"/>
        <w:kinsoku/>
        <w:wordWrap/>
        <w:overflowPunct/>
        <w:topLinePunct w:val="0"/>
        <w:bidi w:val="0"/>
        <w:adjustRightInd/>
        <w:spacing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（三）其它公司资质证书材料原件或加盖公章的复印件（扫描件上传）:国际通行的质量管理体系、环境管理体系和行业认证材料、高新技术企业证书、实用新型及外观专利证书、发明专利、境内、外注册商标。</w:t>
      </w:r>
    </w:p>
    <w:p>
      <w:pPr>
        <w:keepNext w:val="0"/>
        <w:keepLines w:val="0"/>
        <w:pageBreakBefore w:val="0"/>
        <w:kinsoku/>
        <w:wordWrap/>
        <w:overflowPunct/>
        <w:topLinePunct w:val="0"/>
        <w:bidi w:val="0"/>
        <w:adjustRightInd/>
        <w:spacing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注1：实用新型、发明、外观设计专利证书中的专利权人应为展位申请企业或企业员工（须上传该员工社保证明）；</w:t>
      </w:r>
    </w:p>
    <w:p>
      <w:pPr>
        <w:keepNext w:val="0"/>
        <w:keepLines w:val="0"/>
        <w:pageBreakBefore w:val="0"/>
        <w:kinsoku/>
        <w:wordWrap/>
        <w:overflowPunct/>
        <w:topLinePunct w:val="0"/>
        <w:bidi w:val="0"/>
        <w:adjustRightInd/>
        <w:spacing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注2：企业提交海外市场注册商标证，除台湾、香港和澳门三地的以外，其他非中文国家和地区的注册商标证书应同时提供中文译本；</w:t>
      </w:r>
    </w:p>
    <w:p>
      <w:pPr>
        <w:keepNext w:val="0"/>
        <w:keepLines w:val="0"/>
        <w:pageBreakBefore w:val="0"/>
        <w:kinsoku/>
        <w:wordWrap/>
        <w:overflowPunct/>
        <w:topLinePunct w:val="0"/>
        <w:bidi w:val="0"/>
        <w:adjustRightInd/>
        <w:spacing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（四）第133届广交会新设题材展位的</w:t>
      </w:r>
      <w:r>
        <w:rPr>
          <w:rFonts w:hint="eastAsia" w:ascii="仿宋_GB2312" w:eastAsia="仿宋_GB2312"/>
          <w:b/>
          <w:bCs/>
          <w:sz w:val="32"/>
          <w:szCs w:val="32"/>
          <w:lang w:eastAsia="zh-CN"/>
        </w:rPr>
        <w:t>新申请企业</w:t>
      </w:r>
      <w:r>
        <w:rPr>
          <w:rFonts w:hint="eastAsia" w:ascii="仿宋_GB2312" w:eastAsia="仿宋_GB2312"/>
          <w:sz w:val="32"/>
          <w:szCs w:val="32"/>
          <w:lang w:eastAsia="zh-CN"/>
        </w:rPr>
        <w:t>请在</w:t>
      </w:r>
      <w:r>
        <w:rPr>
          <w:rFonts w:hint="eastAsia" w:ascii="仿宋_GB2312" w:eastAsia="仿宋_GB2312"/>
          <w:b/>
          <w:bCs/>
          <w:sz w:val="32"/>
          <w:szCs w:val="32"/>
          <w:lang w:eastAsia="zh-CN"/>
        </w:rPr>
        <w:t>3月</w:t>
      </w:r>
      <w:r>
        <w:rPr>
          <w:rFonts w:ascii="仿宋_GB2312" w:eastAsia="仿宋_GB2312"/>
          <w:b/>
          <w:bCs/>
          <w:sz w:val="32"/>
          <w:szCs w:val="32"/>
          <w:lang w:eastAsia="zh-CN"/>
        </w:rPr>
        <w:t>3</w:t>
      </w:r>
      <w:r>
        <w:rPr>
          <w:rFonts w:hint="eastAsia" w:ascii="仿宋_GB2312" w:eastAsia="仿宋_GB2312"/>
          <w:b/>
          <w:bCs/>
          <w:sz w:val="32"/>
          <w:szCs w:val="32"/>
          <w:lang w:eastAsia="zh-CN"/>
        </w:rPr>
        <w:t>日1</w:t>
      </w:r>
      <w:r>
        <w:rPr>
          <w:rFonts w:ascii="仿宋_GB2312" w:eastAsia="仿宋_GB2312"/>
          <w:b/>
          <w:bCs/>
          <w:sz w:val="32"/>
          <w:szCs w:val="32"/>
          <w:lang w:eastAsia="zh-CN"/>
        </w:rPr>
        <w:t>7</w:t>
      </w:r>
      <w:r>
        <w:rPr>
          <w:rFonts w:hint="eastAsia" w:ascii="仿宋_GB2312" w:eastAsia="仿宋_GB2312"/>
          <w:b/>
          <w:bCs/>
          <w:sz w:val="32"/>
          <w:szCs w:val="32"/>
          <w:lang w:eastAsia="zh-CN"/>
        </w:rPr>
        <w:t>:</w:t>
      </w:r>
      <w:r>
        <w:rPr>
          <w:rFonts w:ascii="仿宋_GB2312" w:eastAsia="仿宋_GB2312"/>
          <w:b/>
          <w:bCs/>
          <w:sz w:val="32"/>
          <w:szCs w:val="32"/>
          <w:lang w:eastAsia="zh-CN"/>
        </w:rPr>
        <w:t>00</w:t>
      </w:r>
      <w:r>
        <w:rPr>
          <w:rFonts w:hint="eastAsia" w:ascii="仿宋_GB2312" w:eastAsia="仿宋_GB2312"/>
          <w:b/>
          <w:bCs/>
          <w:sz w:val="32"/>
          <w:szCs w:val="32"/>
          <w:lang w:eastAsia="zh-CN"/>
        </w:rPr>
        <w:t>前</w:t>
      </w:r>
      <w:r>
        <w:rPr>
          <w:rFonts w:hint="eastAsia" w:ascii="仿宋_GB2312" w:eastAsia="仿宋_GB2312"/>
          <w:sz w:val="32"/>
          <w:szCs w:val="32"/>
          <w:lang w:eastAsia="zh-CN"/>
        </w:rPr>
        <w:t>将加盖公章的“展位申请表”与上述资质证书原件递交至交易团验审（无需等待系统审核结果）。验审材料清单如下：</w:t>
      </w:r>
    </w:p>
    <w:p>
      <w:pPr>
        <w:keepNext w:val="0"/>
        <w:keepLines w:val="0"/>
        <w:pageBreakBefore w:val="0"/>
        <w:kinsoku/>
        <w:wordWrap/>
        <w:overflowPunct/>
        <w:topLinePunct w:val="0"/>
        <w:bidi w:val="0"/>
        <w:adjustRightInd/>
        <w:spacing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1</w:t>
      </w:r>
      <w:r>
        <w:rPr>
          <w:rFonts w:ascii="仿宋_GB2312" w:eastAsia="仿宋_GB2312"/>
          <w:sz w:val="32"/>
          <w:szCs w:val="32"/>
          <w:lang w:eastAsia="zh-CN"/>
        </w:rPr>
        <w:t>.</w:t>
      </w:r>
      <w:r>
        <w:rPr>
          <w:rFonts w:hint="eastAsia" w:ascii="仿宋_GB2312" w:eastAsia="仿宋_GB2312"/>
          <w:sz w:val="32"/>
          <w:szCs w:val="32"/>
          <w:lang w:eastAsia="zh-CN"/>
        </w:rPr>
        <w:t>企业法人营业执照原件；</w:t>
      </w:r>
    </w:p>
    <w:p>
      <w:pPr>
        <w:keepNext w:val="0"/>
        <w:keepLines w:val="0"/>
        <w:pageBreakBefore w:val="0"/>
        <w:kinsoku/>
        <w:wordWrap/>
        <w:overflowPunct/>
        <w:topLinePunct w:val="0"/>
        <w:bidi w:val="0"/>
        <w:adjustRightInd/>
        <w:spacing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2</w:t>
      </w:r>
      <w:r>
        <w:rPr>
          <w:rFonts w:ascii="仿宋_GB2312" w:eastAsia="仿宋_GB2312"/>
          <w:sz w:val="32"/>
          <w:szCs w:val="32"/>
          <w:lang w:eastAsia="zh-CN"/>
        </w:rPr>
        <w:t>.</w:t>
      </w:r>
      <w:r>
        <w:rPr>
          <w:rFonts w:hint="eastAsia" w:ascii="仿宋_GB2312" w:eastAsia="仿宋_GB2312"/>
          <w:sz w:val="32"/>
          <w:szCs w:val="32"/>
          <w:lang w:eastAsia="zh-CN"/>
        </w:rPr>
        <w:t>对外贸易经营者备案登记表原件（原“进出口企业资格证书”需要统一更换为“对外贸易经营者备案登记表”）；</w:t>
      </w:r>
    </w:p>
    <w:p>
      <w:pPr>
        <w:keepNext w:val="0"/>
        <w:keepLines w:val="0"/>
        <w:pageBreakBefore w:val="0"/>
        <w:kinsoku/>
        <w:wordWrap/>
        <w:overflowPunct/>
        <w:topLinePunct w:val="0"/>
        <w:bidi w:val="0"/>
        <w:adjustRightInd/>
        <w:spacing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3</w:t>
      </w:r>
      <w:r>
        <w:rPr>
          <w:rFonts w:ascii="仿宋_GB2312" w:eastAsia="仿宋_GB2312"/>
          <w:sz w:val="32"/>
          <w:szCs w:val="32"/>
          <w:lang w:eastAsia="zh-CN"/>
        </w:rPr>
        <w:t>.</w:t>
      </w:r>
      <w:r>
        <w:rPr>
          <w:rFonts w:hint="eastAsia" w:ascii="仿宋_GB2312" w:eastAsia="仿宋_GB2312"/>
          <w:sz w:val="32"/>
          <w:szCs w:val="32"/>
          <w:lang w:eastAsia="zh-CN"/>
        </w:rPr>
        <w:t>海关报关注册登记证书原件或海关进出口货物收发货人备案回执（必须为海关盖章件）；</w:t>
      </w:r>
    </w:p>
    <w:p>
      <w:pPr>
        <w:keepNext w:val="0"/>
        <w:keepLines w:val="0"/>
        <w:pageBreakBefore w:val="0"/>
        <w:kinsoku/>
        <w:wordWrap/>
        <w:overflowPunct/>
        <w:topLinePunct w:val="0"/>
        <w:bidi w:val="0"/>
        <w:adjustRightInd/>
        <w:spacing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4</w:t>
      </w:r>
      <w:r>
        <w:rPr>
          <w:rFonts w:ascii="仿宋_GB2312" w:eastAsia="仿宋_GB2312"/>
          <w:sz w:val="32"/>
          <w:szCs w:val="32"/>
          <w:lang w:eastAsia="zh-CN"/>
        </w:rPr>
        <w:t>.</w:t>
      </w:r>
      <w:r>
        <w:rPr>
          <w:rFonts w:hint="eastAsia" w:ascii="仿宋_GB2312" w:eastAsia="仿宋_GB2312"/>
          <w:sz w:val="32"/>
          <w:szCs w:val="32"/>
          <w:lang w:eastAsia="zh-CN"/>
        </w:rPr>
        <w:t>各项公司资质证书原件；</w:t>
      </w:r>
    </w:p>
    <w:p>
      <w:pPr>
        <w:keepNext w:val="0"/>
        <w:keepLines w:val="0"/>
        <w:pageBreakBefore w:val="0"/>
        <w:kinsoku/>
        <w:wordWrap/>
        <w:overflowPunct/>
        <w:topLinePunct w:val="0"/>
        <w:bidi w:val="0"/>
        <w:adjustRightInd/>
        <w:spacing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注：上述所有证明材料须在有效期内（有效期需覆盖展位申请截止日期）。无有效日期的按自证书颁发之日起三年内有效核定。</w:t>
      </w:r>
    </w:p>
    <w:p>
      <w:pPr>
        <w:keepNext w:val="0"/>
        <w:keepLines w:val="0"/>
        <w:pageBreakBefore w:val="0"/>
        <w:kinsoku/>
        <w:wordWrap/>
        <w:overflowPunct/>
        <w:topLinePunct w:val="0"/>
        <w:bidi w:val="0"/>
        <w:adjustRightInd/>
        <w:spacing w:line="560" w:lineRule="exact"/>
        <w:ind w:firstLine="640" w:firstLineChars="200"/>
        <w:jc w:val="both"/>
        <w:textAlignment w:val="auto"/>
        <w:rPr>
          <w:rFonts w:ascii="黑体" w:hAnsi="黑体" w:eastAsia="黑体"/>
          <w:sz w:val="32"/>
          <w:szCs w:val="32"/>
          <w:lang w:eastAsia="zh-CN"/>
        </w:rPr>
      </w:pPr>
      <w:r>
        <w:rPr>
          <w:rFonts w:hint="eastAsia" w:ascii="黑体" w:hAnsi="黑体" w:eastAsia="黑体"/>
          <w:sz w:val="32"/>
          <w:szCs w:val="32"/>
          <w:lang w:eastAsia="zh-CN"/>
        </w:rPr>
        <w:t>二、参展资格标准。</w:t>
      </w:r>
    </w:p>
    <w:p>
      <w:pPr>
        <w:keepNext w:val="0"/>
        <w:keepLines w:val="0"/>
        <w:pageBreakBefore w:val="0"/>
        <w:kinsoku/>
        <w:wordWrap/>
        <w:overflowPunct/>
        <w:topLinePunct w:val="0"/>
        <w:bidi w:val="0"/>
        <w:adjustRightInd/>
        <w:spacing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与现有一般性展位参展企业资格标准一致，</w:t>
      </w:r>
      <w:r>
        <w:rPr>
          <w:rFonts w:ascii="仿宋_GB2312" w:eastAsia="仿宋_GB2312"/>
          <w:sz w:val="32"/>
          <w:szCs w:val="32"/>
          <w:lang w:eastAsia="zh-CN"/>
        </w:rPr>
        <w:t xml:space="preserve"> </w:t>
      </w:r>
      <w:r>
        <w:rPr>
          <w:rFonts w:hint="eastAsia" w:ascii="仿宋_GB2312" w:eastAsia="仿宋_GB2312"/>
          <w:sz w:val="32"/>
          <w:szCs w:val="32"/>
          <w:lang w:eastAsia="zh-CN"/>
        </w:rPr>
        <w:t>具体详见</w:t>
      </w:r>
      <w:r>
        <w:fldChar w:fldCharType="begin"/>
      </w:r>
      <w:r>
        <w:instrText xml:space="preserve"> HYPERLINK "http://www.cantonfair.org.cn/zh-CN/pages/Standard" </w:instrText>
      </w:r>
      <w:r>
        <w:fldChar w:fldCharType="separate"/>
      </w:r>
      <w:r>
        <w:rPr>
          <w:rStyle w:val="5"/>
          <w:rFonts w:ascii="仿宋_GB2312" w:eastAsia="仿宋_GB2312"/>
          <w:sz w:val="32"/>
          <w:szCs w:val="32"/>
          <w:lang w:eastAsia="zh-CN"/>
        </w:rPr>
        <w:t>www.cantonfair.org.cn/zh-CN/pages/Standard</w:t>
      </w:r>
      <w:r>
        <w:rPr>
          <w:rStyle w:val="5"/>
          <w:rFonts w:ascii="仿宋_GB2312" w:eastAsia="仿宋_GB2312"/>
          <w:sz w:val="32"/>
          <w:szCs w:val="32"/>
          <w:lang w:eastAsia="zh-CN"/>
        </w:rPr>
        <w:fldChar w:fldCharType="end"/>
      </w:r>
      <w:r>
        <w:rPr>
          <w:rFonts w:hint="eastAsia" w:ascii="仿宋_GB2312" w:eastAsia="仿宋_GB2312"/>
          <w:sz w:val="32"/>
          <w:szCs w:val="32"/>
          <w:lang w:eastAsia="zh-CN"/>
        </w:rPr>
        <w:t>。</w:t>
      </w:r>
    </w:p>
    <w:p>
      <w:pPr>
        <w:keepNext w:val="0"/>
        <w:keepLines w:val="0"/>
        <w:pageBreakBefore w:val="0"/>
        <w:kinsoku/>
        <w:wordWrap/>
        <w:overflowPunct/>
        <w:topLinePunct w:val="0"/>
        <w:bidi w:val="0"/>
        <w:adjustRightInd/>
        <w:spacing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三、参展费用标准另行通知。</w:t>
      </w:r>
    </w:p>
    <w:p>
      <w:pPr>
        <w:keepNext w:val="0"/>
        <w:keepLines w:val="0"/>
        <w:pageBreakBefore w:val="0"/>
        <w:kinsoku/>
        <w:wordWrap/>
        <w:overflowPunct/>
        <w:topLinePunct w:val="0"/>
        <w:bidi w:val="0"/>
        <w:adjustRightInd/>
        <w:spacing w:line="560" w:lineRule="exact"/>
        <w:ind w:firstLine="640" w:firstLineChars="200"/>
        <w:jc w:val="both"/>
        <w:textAlignment w:val="auto"/>
        <w:rPr>
          <w:rFonts w:ascii="黑体" w:hAnsi="黑体" w:eastAsia="黑体"/>
          <w:color w:val="000000"/>
          <w:sz w:val="32"/>
          <w:szCs w:val="32"/>
          <w:lang w:eastAsia="zh-CN"/>
        </w:rPr>
      </w:pPr>
      <w:r>
        <w:rPr>
          <w:rFonts w:hint="eastAsia" w:ascii="黑体" w:hAnsi="黑体" w:eastAsia="黑体"/>
          <w:color w:val="000000"/>
          <w:sz w:val="32"/>
          <w:szCs w:val="32"/>
          <w:lang w:eastAsia="zh-CN"/>
        </w:rPr>
        <w:t>四、展位预收费的缴纳</w:t>
      </w:r>
    </w:p>
    <w:p>
      <w:pPr>
        <w:keepNext w:val="0"/>
        <w:keepLines w:val="0"/>
        <w:pageBreakBefore w:val="0"/>
        <w:kinsoku/>
        <w:wordWrap/>
        <w:overflowPunct/>
        <w:topLinePunct w:val="0"/>
        <w:bidi w:val="0"/>
        <w:adjustRightInd/>
        <w:spacing w:line="56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sz w:val="32"/>
          <w:szCs w:val="32"/>
          <w:lang w:eastAsia="zh-CN"/>
        </w:rPr>
        <w:t>确保企业展位申请数量的真实性</w:t>
      </w:r>
      <w:r>
        <w:rPr>
          <w:rFonts w:hint="eastAsia" w:ascii="仿宋_GB2312" w:hAnsi="仿宋_GB2312" w:eastAsia="仿宋_GB2312" w:cs="仿宋_GB2312"/>
          <w:color w:val="auto"/>
          <w:sz w:val="32"/>
          <w:szCs w:val="32"/>
          <w:highlight w:val="none"/>
          <w:lang w:eastAsia="zh-CN"/>
        </w:rPr>
        <w:t>，深圳交易团在展位申请阶段收取申请企业的“展位预收费”。</w:t>
      </w:r>
      <w:r>
        <w:rPr>
          <w:rFonts w:hint="eastAsia" w:ascii="仿宋_GB2312" w:hAnsi="仿宋_GB2312" w:eastAsia="仿宋_GB2312" w:cs="仿宋_GB2312"/>
          <w:sz w:val="32"/>
          <w:szCs w:val="32"/>
          <w:lang w:eastAsia="zh-CN"/>
        </w:rPr>
        <w:t>展位预收费的缴纳与退回一律通过申请企业的公司账户往来，以其他公司或个人账户代缴预收费的方式均视为无效缴费。</w:t>
      </w:r>
    </w:p>
    <w:p>
      <w:pPr>
        <w:keepNext w:val="0"/>
        <w:keepLines w:val="0"/>
        <w:pageBreakBefore w:val="0"/>
        <w:kinsoku/>
        <w:wordWrap/>
        <w:overflowPunct/>
        <w:topLinePunct w:val="0"/>
        <w:bidi w:val="0"/>
        <w:adjustRightInd/>
        <w:spacing w:line="560" w:lineRule="exact"/>
        <w:ind w:firstLine="640" w:firstLineChars="200"/>
        <w:jc w:val="both"/>
        <w:textAlignment w:val="auto"/>
        <w:rPr>
          <w:rFonts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企业每申请一个展位须缴纳5000元人民币的预收费。若企业</w:t>
      </w:r>
      <w:r>
        <w:rPr>
          <w:rFonts w:hint="default" w:ascii="仿宋_GB2312" w:hAnsi="仿宋_GB2312" w:eastAsia="仿宋_GB2312" w:cs="仿宋_GB2312"/>
          <w:color w:val="000000" w:themeColor="text1"/>
          <w:sz w:val="32"/>
          <w:szCs w:val="32"/>
          <w:lang w:eastAsia="zh-CN"/>
          <w14:textFill>
            <w14:solidFill>
              <w14:schemeClr w14:val="tx1"/>
            </w14:solidFill>
          </w14:textFill>
        </w:rPr>
        <w:t>安排</w:t>
      </w:r>
      <w:r>
        <w:rPr>
          <w:rFonts w:hint="eastAsia" w:ascii="仿宋_GB2312" w:hAnsi="仿宋_GB2312" w:eastAsia="仿宋_GB2312" w:cs="仿宋_GB2312"/>
          <w:color w:val="000000" w:themeColor="text1"/>
          <w:sz w:val="32"/>
          <w:szCs w:val="32"/>
          <w:lang w:eastAsia="zh-CN"/>
          <w14:textFill>
            <w14:solidFill>
              <w14:schemeClr w14:val="tx1"/>
            </w14:solidFill>
          </w14:textFill>
        </w:rPr>
        <w:t>到展位，所缴纳的展位预收费将作为展位费部分；若企业未</w:t>
      </w:r>
      <w:r>
        <w:rPr>
          <w:rFonts w:hint="default" w:ascii="仿宋_GB2312" w:hAnsi="仿宋_GB2312" w:eastAsia="仿宋_GB2312" w:cs="仿宋_GB2312"/>
          <w:color w:val="000000" w:themeColor="text1"/>
          <w:sz w:val="32"/>
          <w:szCs w:val="32"/>
          <w:lang w:eastAsia="zh-CN"/>
          <w14:textFill>
            <w14:solidFill>
              <w14:schemeClr w14:val="tx1"/>
            </w14:solidFill>
          </w14:textFill>
        </w:rPr>
        <w:t>安排</w:t>
      </w:r>
      <w:r>
        <w:rPr>
          <w:rFonts w:hint="eastAsia" w:ascii="仿宋_GB2312" w:hAnsi="仿宋_GB2312" w:eastAsia="仿宋_GB2312" w:cs="仿宋_GB2312"/>
          <w:color w:val="000000" w:themeColor="text1"/>
          <w:sz w:val="32"/>
          <w:szCs w:val="32"/>
          <w:lang w:eastAsia="zh-CN"/>
          <w14:textFill>
            <w14:solidFill>
              <w14:schemeClr w14:val="tx1"/>
            </w14:solidFill>
          </w14:textFill>
        </w:rPr>
        <w:t>到展位，所缴纳的预收费则原路退返企业。</w:t>
      </w:r>
    </w:p>
    <w:p>
      <w:pPr>
        <w:keepNext w:val="0"/>
        <w:keepLines w:val="0"/>
        <w:pageBreakBefore w:val="0"/>
        <w:kinsoku/>
        <w:wordWrap/>
        <w:overflowPunct/>
        <w:topLinePunct w:val="0"/>
        <w:bidi w:val="0"/>
        <w:adjustRightInd/>
        <w:spacing w:line="560" w:lineRule="exact"/>
        <w:ind w:firstLine="640" w:firstLineChars="200"/>
        <w:jc w:val="both"/>
        <w:textAlignment w:val="auto"/>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展位预收费</w:t>
      </w:r>
      <w:r>
        <w:rPr>
          <w:rFonts w:hint="eastAsia" w:ascii="仿宋_GB2312" w:hAnsi="仿宋_GB2312" w:eastAsia="仿宋_GB2312" w:cs="仿宋_GB2312"/>
          <w:sz w:val="32"/>
          <w:szCs w:val="32"/>
          <w:lang w:eastAsia="zh-CN"/>
        </w:rPr>
        <w:t>须在</w:t>
      </w:r>
      <w:r>
        <w:rPr>
          <w:rFonts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eastAsia="zh-CN"/>
        </w:rPr>
        <w:t>月</w:t>
      </w:r>
      <w:r>
        <w:rPr>
          <w:rFonts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eastAsia="zh-CN"/>
        </w:rPr>
        <w:t>日前缴纳至深圳交易团下列指定账户。</w:t>
      </w:r>
      <w:r>
        <w:rPr>
          <w:rFonts w:hint="eastAsia" w:ascii="仿宋_GB2312" w:hAnsi="仿宋_GB2312" w:eastAsia="仿宋_GB2312" w:cs="仿宋_GB2312"/>
          <w:b/>
          <w:color w:val="000000" w:themeColor="text1"/>
          <w:sz w:val="32"/>
          <w:szCs w:val="32"/>
          <w:lang w:eastAsia="zh-CN"/>
          <w14:textFill>
            <w14:solidFill>
              <w14:schemeClr w14:val="tx1"/>
            </w14:solidFill>
          </w14:textFill>
        </w:rPr>
        <w:t>转账后可在市经贸中心“广交会企业网上业务平台”系统查询</w:t>
      </w:r>
      <w:r>
        <w:rPr>
          <w:rFonts w:hint="eastAsia" w:ascii="仿宋_GB2312" w:hAnsi="仿宋_GB2312" w:eastAsia="仿宋_GB2312" w:cs="仿宋_GB2312"/>
          <w:b/>
          <w:sz w:val="32"/>
          <w:szCs w:val="32"/>
          <w:lang w:eastAsia="zh-CN"/>
        </w:rPr>
        <w:t>“转账到账情况”，以实际到账为准，无须递交转账凭证。如有疑问请联系财务部门，电话： 88916809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交易团将根据“展位预收费银行到账情况”安排广交会展位。</w:t>
      </w:r>
    </w:p>
    <w:p>
      <w:pPr>
        <w:keepNext w:val="0"/>
        <w:keepLines w:val="0"/>
        <w:pageBreakBefore w:val="0"/>
        <w:kinsoku/>
        <w:wordWrap/>
        <w:overflowPunct/>
        <w:topLinePunct w:val="0"/>
        <w:bidi w:val="0"/>
        <w:adjustRightInd/>
        <w:spacing w:line="56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收款单位：深圳市对外经济贸易服务中心有限责任公司</w:t>
      </w:r>
    </w:p>
    <w:p>
      <w:pPr>
        <w:keepNext w:val="0"/>
        <w:keepLines w:val="0"/>
        <w:pageBreakBefore w:val="0"/>
        <w:kinsoku/>
        <w:wordWrap/>
        <w:overflowPunct/>
        <w:topLinePunct w:val="0"/>
        <w:bidi w:val="0"/>
        <w:adjustRightInd/>
        <w:spacing w:line="56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 户 行：中信银行深圳市民中心支行</w:t>
      </w:r>
    </w:p>
    <w:p>
      <w:pPr>
        <w:keepNext w:val="0"/>
        <w:keepLines w:val="0"/>
        <w:pageBreakBefore w:val="0"/>
        <w:kinsoku/>
        <w:wordWrap/>
        <w:overflowPunct/>
        <w:topLinePunct w:val="0"/>
        <w:bidi w:val="0"/>
        <w:adjustRightInd/>
        <w:spacing w:line="56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账  </w:t>
      </w:r>
      <w:r>
        <w:rPr>
          <w:rFonts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t>号：7442410182600060416</w:t>
      </w:r>
    </w:p>
    <w:p>
      <w:pPr>
        <w:keepNext w:val="0"/>
        <w:keepLines w:val="0"/>
        <w:pageBreakBefore w:val="0"/>
        <w:kinsoku/>
        <w:wordWrap/>
        <w:overflowPunct/>
        <w:topLinePunct w:val="0"/>
        <w:bidi w:val="0"/>
        <w:adjustRightInd/>
        <w:spacing w:line="560" w:lineRule="exact"/>
        <w:ind w:firstLine="624" w:firstLineChars="195"/>
        <w:jc w:val="both"/>
        <w:textAlignment w:val="auto"/>
        <w:rPr>
          <w:rFonts w:ascii="黑体" w:hAnsi="黑体" w:eastAsia="黑体"/>
          <w:color w:val="000000"/>
          <w:sz w:val="32"/>
          <w:szCs w:val="32"/>
          <w:lang w:eastAsia="zh-CN"/>
        </w:rPr>
      </w:pPr>
      <w:r>
        <w:rPr>
          <w:rFonts w:hint="eastAsia" w:ascii="黑体" w:hAnsi="黑体" w:eastAsia="黑体"/>
          <w:color w:val="000000"/>
          <w:sz w:val="32"/>
          <w:szCs w:val="32"/>
          <w:lang w:eastAsia="zh-CN"/>
        </w:rPr>
        <w:t>五、网上申请填报要求</w:t>
      </w:r>
    </w:p>
    <w:p>
      <w:pPr>
        <w:keepNext w:val="0"/>
        <w:keepLines w:val="0"/>
        <w:pageBreakBefore w:val="0"/>
        <w:kinsoku/>
        <w:wordWrap/>
        <w:overflowPunct/>
        <w:topLinePunct w:val="0"/>
        <w:bidi w:val="0"/>
        <w:adjustRightInd/>
        <w:spacing w:line="560" w:lineRule="exact"/>
        <w:ind w:right="-59" w:rightChars="-27"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（一）海关出口额是展位安排的重要参考标准之一。企业海关出口额将依据企业填报的海关编码核实统计，请务必认真填报确认海关编码。</w:t>
      </w:r>
    </w:p>
    <w:p>
      <w:pPr>
        <w:keepNext w:val="0"/>
        <w:keepLines w:val="0"/>
        <w:pageBreakBefore w:val="0"/>
        <w:kinsoku/>
        <w:wordWrap/>
        <w:overflowPunct/>
        <w:topLinePunct w:val="0"/>
        <w:bidi w:val="0"/>
        <w:adjustRightInd/>
        <w:spacing w:line="56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（二）企业进行网上申请及报送书面材料需在规定时限前完成，逾期或以快递等方式寄送资料的，按“无效申请”处理。 “参展易捷通”系统上显示的“参展申请生效”或“审核已通过”并不代表获得展位，展位安排结果以深圳交易团下发的展位</w:t>
      </w:r>
      <w:r>
        <w:rPr>
          <w:rFonts w:hint="default" w:ascii="仿宋_GB2312" w:hAnsi="仿宋_GB2312" w:eastAsia="仿宋_GB2312" w:cs="仿宋_GB2312"/>
          <w:sz w:val="32"/>
          <w:szCs w:val="32"/>
          <w:lang w:eastAsia="zh-CN"/>
        </w:rPr>
        <w:t>安排</w:t>
      </w:r>
      <w:r>
        <w:rPr>
          <w:rFonts w:hint="eastAsia" w:ascii="仿宋_GB2312" w:hAnsi="仿宋_GB2312" w:eastAsia="仿宋_GB2312" w:cs="仿宋_GB2312"/>
          <w:sz w:val="32"/>
          <w:szCs w:val="32"/>
          <w:lang w:eastAsia="zh-CN"/>
        </w:rPr>
        <w:t>通知书为准。</w:t>
      </w:r>
    </w:p>
    <w:p>
      <w:pPr>
        <w:keepNext w:val="0"/>
        <w:keepLines w:val="0"/>
        <w:pageBreakBefore w:val="0"/>
        <w:kinsoku/>
        <w:wordWrap/>
        <w:overflowPunct/>
        <w:topLinePunct w:val="0"/>
        <w:bidi w:val="0"/>
        <w:adjustRightInd/>
        <w:spacing w:line="56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因广交会实行全面绿色布展，企业易捷通系统填报可选布展类型仅限绿色特装、标摊和统一布展三种。所有特装展位必须为绿色特装布展。广交会实行全面绿色特装，企业可选布展类型仅限绿色特装展位和标准展位两种，同一展区两个及以上展位可申请特装，一个展位归入标摊由大会统一搭建。广交会所有特装展位必须采用可重复使用的金属材料进行绿色布展。对展位进行特装的企业须在易捷通系统申请展位时明确填写所申请的展位是否需要特装，提交的申请不得更改。如变更大会将取消该企业连续三届特装布展资格。“统一布展”仅限在申请第一期大型机械及设备、车辆、工程农机（室内、室外）展位，以及第二期铁石装饰品及户外水疗设施展位时选择。</w:t>
      </w:r>
    </w:p>
    <w:p>
      <w:pPr>
        <w:keepNext w:val="0"/>
        <w:keepLines w:val="0"/>
        <w:pageBreakBefore w:val="0"/>
        <w:kinsoku/>
        <w:wordWrap/>
        <w:overflowPunct/>
        <w:topLinePunct w:val="0"/>
        <w:bidi w:val="0"/>
        <w:adjustRightInd/>
        <w:spacing w:line="56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企业易捷通系统填报展品时，每个申请展区须至少登记三个展品，且至少有一个展品为近三年内上传或更新。在线申请展位选择主要展品时，须填写展品对应海关编码（即HS编码，8位代码），同一海关编码仅限申请一个展区。</w:t>
      </w:r>
    </w:p>
    <w:p>
      <w:pPr>
        <w:keepNext w:val="0"/>
        <w:keepLines w:val="0"/>
        <w:pageBreakBefore w:val="0"/>
        <w:kinsoku/>
        <w:wordWrap/>
        <w:overflowPunct/>
        <w:topLinePunct w:val="0"/>
        <w:bidi w:val="0"/>
        <w:adjustRightInd/>
        <w:spacing w:line="560" w:lineRule="exact"/>
        <w:ind w:firstLine="784" w:firstLineChars="245"/>
        <w:jc w:val="both"/>
        <w:textAlignment w:val="auto"/>
        <w:rPr>
          <w:rFonts w:ascii="黑体" w:hAnsi="黑体" w:eastAsia="黑体" w:cs="黑体"/>
          <w:color w:val="000000"/>
          <w:sz w:val="32"/>
          <w:szCs w:val="32"/>
          <w:lang w:eastAsia="zh-CN"/>
        </w:rPr>
      </w:pPr>
      <w:r>
        <w:rPr>
          <w:rFonts w:hint="eastAsia" w:ascii="黑体" w:hAnsi="黑体" w:eastAsia="黑体" w:cs="黑体"/>
          <w:color w:val="000000"/>
          <w:sz w:val="32"/>
          <w:szCs w:val="32"/>
          <w:lang w:eastAsia="zh-CN"/>
        </w:rPr>
        <w:t>六、注意事项</w:t>
      </w:r>
    </w:p>
    <w:p>
      <w:pPr>
        <w:keepNext w:val="0"/>
        <w:keepLines w:val="0"/>
        <w:pageBreakBefore w:val="0"/>
        <w:kinsoku/>
        <w:wordWrap/>
        <w:overflowPunct/>
        <w:topLinePunct w:val="0"/>
        <w:bidi w:val="0"/>
        <w:adjustRightInd/>
        <w:spacing w:line="560" w:lineRule="exact"/>
        <w:ind w:left="125" w:leftChars="57" w:firstLine="560" w:firstLineChars="175"/>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Times New Roman" w:hAnsi="Times New Roman" w:eastAsia="仿宋_GB2312" w:cs="仿宋_GB2312"/>
          <w:sz w:val="32"/>
          <w:szCs w:val="32"/>
          <w:lang w:eastAsia="zh-CN"/>
        </w:rPr>
        <w:t>请按照系统提示，详细、如实填报有关信息。</w:t>
      </w:r>
      <w:r>
        <w:rPr>
          <w:rFonts w:hint="eastAsia" w:ascii="Times New Roman" w:hAnsi="Times New Roman" w:eastAsia="仿宋_GB2312" w:cs="仿宋_GB2312"/>
          <w:bCs/>
          <w:sz w:val="32"/>
          <w:szCs w:val="44"/>
          <w:lang w:eastAsia="zh-CN"/>
        </w:rPr>
        <w:t>如在申请填报中遇到问题，</w:t>
      </w:r>
      <w:r>
        <w:rPr>
          <w:rFonts w:hint="eastAsia" w:ascii="Times New Roman" w:hAnsi="Times New Roman" w:eastAsia="仿宋_GB2312" w:cs="仿宋_GB2312"/>
          <w:bCs/>
          <w:sz w:val="32"/>
          <w:szCs w:val="32"/>
          <w:lang w:eastAsia="zh-CN"/>
        </w:rPr>
        <w:t>可参阅“参展易捷通”系统首页“通知公告栏”的操作指南，或</w:t>
      </w:r>
      <w:r>
        <w:rPr>
          <w:rFonts w:hint="eastAsia" w:ascii="Times New Roman" w:hAnsi="Times New Roman" w:eastAsia="仿宋_GB2312" w:cs="仿宋_GB2312"/>
          <w:bCs/>
          <w:color w:val="000000" w:themeColor="text1"/>
          <w:spacing w:val="8"/>
          <w:sz w:val="32"/>
          <w:szCs w:val="32"/>
          <w:lang w:eastAsia="zh-CN"/>
          <w14:textFill>
            <w14:solidFill>
              <w14:schemeClr w14:val="tx1"/>
            </w14:solidFill>
          </w14:textFill>
        </w:rPr>
        <w:t>及时联系</w:t>
      </w:r>
      <w:r>
        <w:rPr>
          <w:rFonts w:hint="eastAsia" w:ascii="Times New Roman" w:hAnsi="Times New Roman" w:eastAsia="仿宋_GB2312" w:cs="仿宋_GB2312"/>
          <w:bCs/>
          <w:sz w:val="32"/>
          <w:szCs w:val="32"/>
          <w:lang w:eastAsia="zh-CN"/>
        </w:rPr>
        <w:t>广交会客户联络中心（4000</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bCs/>
          <w:sz w:val="32"/>
          <w:szCs w:val="32"/>
          <w:lang w:eastAsia="zh-CN"/>
        </w:rPr>
        <w:t>888</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bCs/>
          <w:sz w:val="32"/>
          <w:szCs w:val="32"/>
          <w:lang w:eastAsia="zh-CN"/>
        </w:rPr>
        <w:t>999）</w:t>
      </w:r>
      <w:r>
        <w:rPr>
          <w:rFonts w:hint="eastAsia" w:ascii="Times New Roman" w:hAnsi="Times New Roman" w:eastAsia="仿宋_GB2312" w:cs="仿宋_GB2312"/>
          <w:bCs/>
          <w:sz w:val="32"/>
          <w:szCs w:val="44"/>
          <w:lang w:eastAsia="zh-CN"/>
        </w:rPr>
        <w:t>解决。</w:t>
      </w:r>
    </w:p>
    <w:p>
      <w:pPr>
        <w:keepNext w:val="0"/>
        <w:keepLines w:val="0"/>
        <w:pageBreakBefore w:val="0"/>
        <w:kinsoku/>
        <w:wordWrap/>
        <w:overflowPunct/>
        <w:topLinePunct w:val="0"/>
        <w:bidi w:val="0"/>
        <w:adjustRightInd/>
        <w:spacing w:line="560" w:lineRule="exact"/>
        <w:ind w:firstLine="6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Times New Roman" w:hAnsi="Times New Roman" w:eastAsia="仿宋_GB2312" w:cs="仿宋_GB2312"/>
          <w:sz w:val="32"/>
          <w:szCs w:val="32"/>
          <w:lang w:eastAsia="zh-CN"/>
        </w:rPr>
        <w:t>在“参展易捷通”系统提交申请时登记的展品将不在广交会官网展示。如需维护广交会官网展示的展品信息，请在获得线上展参展资格后登录广交会官网“云展厅管理”系统进行相关操作</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adjustRightInd/>
        <w:spacing w:line="560" w:lineRule="exact"/>
        <w:ind w:firstLine="800" w:firstLineChars="25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（三）企业申报的展位数量经核定下发后，原则上不得退回。</w:t>
      </w:r>
    </w:p>
    <w:p>
      <w:pPr>
        <w:keepNext w:val="0"/>
        <w:keepLines w:val="0"/>
        <w:pageBreakBefore w:val="0"/>
        <w:kinsoku/>
        <w:wordWrap/>
        <w:overflowPunct/>
        <w:topLinePunct w:val="0"/>
        <w:bidi w:val="0"/>
        <w:adjustRightInd/>
        <w:spacing w:line="560" w:lineRule="exact"/>
        <w:ind w:firstLine="800" w:firstLineChars="250"/>
        <w:jc w:val="both"/>
        <w:textAlignment w:val="auto"/>
        <w:rPr>
          <w:rFonts w:ascii="黑体" w:hAnsi="黑体" w:eastAsia="黑体"/>
          <w:color w:val="000000"/>
          <w:sz w:val="32"/>
          <w:szCs w:val="32"/>
          <w:lang w:eastAsia="zh-CN"/>
        </w:rPr>
      </w:pPr>
      <w:r>
        <w:rPr>
          <w:rFonts w:hint="eastAsia" w:ascii="黑体" w:hAnsi="黑体" w:eastAsia="黑体"/>
          <w:color w:val="000000"/>
          <w:sz w:val="32"/>
          <w:szCs w:val="32"/>
          <w:lang w:eastAsia="zh-CN"/>
        </w:rPr>
        <w:t>七、重要提示</w:t>
      </w:r>
    </w:p>
    <w:p>
      <w:pPr>
        <w:keepNext w:val="0"/>
        <w:keepLines w:val="0"/>
        <w:pageBreakBefore w:val="0"/>
        <w:kinsoku/>
        <w:wordWrap/>
        <w:overflowPunct/>
        <w:topLinePunct w:val="0"/>
        <w:bidi w:val="0"/>
        <w:adjustRightInd/>
        <w:spacing w:line="560" w:lineRule="exact"/>
        <w:ind w:firstLine="588"/>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（一）“参展易捷通”为广交会官方唯一展位申请渠道。展位申请相关事宜请先与交易团联系。所有参展事宜，包括缴纳参展费用、办理证件等，均须通过交易团办理。</w:t>
      </w:r>
      <w:r>
        <w:rPr>
          <w:rFonts w:hint="eastAsia" w:ascii="仿宋_GB2312" w:hAnsi="仿宋_GB2312" w:eastAsia="仿宋_GB2312" w:cs="仿宋_GB2312"/>
          <w:b/>
          <w:bCs/>
          <w:sz w:val="32"/>
          <w:szCs w:val="32"/>
          <w:lang w:eastAsia="zh-CN"/>
        </w:rPr>
        <w:t>广交会出口展不委托除交易团以外的任何单位或个人代理任何展位申请、安排等事宜。请企业提高警惕，谨防上当受骗。</w:t>
      </w:r>
    </w:p>
    <w:p>
      <w:pPr>
        <w:keepNext w:val="0"/>
        <w:keepLines w:val="0"/>
        <w:pageBreakBefore w:val="0"/>
        <w:kinsoku/>
        <w:wordWrap/>
        <w:overflowPunct/>
        <w:topLinePunct w:val="0"/>
        <w:bidi w:val="0"/>
        <w:adjustRightInd/>
        <w:spacing w:line="560" w:lineRule="exact"/>
        <w:ind w:firstLine="588"/>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（二）企业网上参展申请生效不代表获得展位。展位安排结果将根据广交会出口展展位安排相关办法确定，安排结果以 “参展易捷通”最终公布展位号或深圳交易团通知为准。如企业获得线下展展位安排，默认同步获得线上展参展资格。</w:t>
      </w:r>
    </w:p>
    <w:p>
      <w:pPr>
        <w:keepNext w:val="0"/>
        <w:keepLines w:val="0"/>
        <w:pageBreakBefore w:val="0"/>
        <w:kinsoku/>
        <w:wordWrap/>
        <w:overflowPunct/>
        <w:topLinePunct w:val="0"/>
        <w:bidi w:val="0"/>
        <w:adjustRightInd/>
        <w:spacing w:line="560" w:lineRule="exact"/>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（三）展位申请企业不允许以其他企业或个人的名义代缴展位申请预收费。如果出现代缴行为，则视为无效，相关款项在本届广交会结束后方予清退。</w:t>
      </w:r>
    </w:p>
    <w:p>
      <w:r>
        <w:rPr>
          <w:rFonts w:hint="eastAsia" w:ascii="仿宋_GB2312" w:hAnsi="仿宋_GB2312" w:eastAsia="仿宋_GB2312" w:cs="仿宋_GB2312"/>
          <w:sz w:val="32"/>
          <w:szCs w:val="32"/>
          <w:lang w:eastAsia="zh-CN"/>
        </w:rPr>
        <w:t xml:space="preserve">    （四）展位申请企业务必保证经办人及负责人的通讯方式畅通有效，以便交易团及时联系和沟通。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Wingdings 3">
    <w:panose1 w:val="050401020108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F1182"/>
    <w:rsid w:val="595F7797"/>
    <w:rsid w:val="FBFF1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character" w:styleId="5">
    <w:name w:val="Hyperlink"/>
    <w:basedOn w:val="4"/>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2023-03-01T17:13:00Z</dcterms:created>
  <dc:creator>网站运维(陈梓标)</dc:creator>
  <cp:lastModifiedBy>网站运维(陈梓标)</cp:lastModifiedBy>
  <dcterms:modified xsi:type="dcterms:W3CDTF">2023-03-01T17:13:45Z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