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pStyle w:val="2"/>
        <w:ind w:firstLine="210"/>
      </w:pPr>
    </w:p>
    <w:p>
      <w:pPr>
        <w:spacing w:line="560" w:lineRule="exact"/>
        <w:jc w:val="center"/>
        <w:rPr>
          <w:rFonts w:ascii="方正小标宋简体" w:eastAsia="方正小标宋简体"/>
          <w:sz w:val="44"/>
          <w:szCs w:val="44"/>
        </w:rPr>
      </w:pPr>
      <w:bookmarkStart w:id="0" w:name="_Hlk115045115"/>
      <w:r>
        <w:rPr>
          <w:rFonts w:hint="eastAsia" w:ascii="方正小标宋简体" w:eastAsia="方正小标宋简体"/>
          <w:sz w:val="44"/>
          <w:szCs w:val="44"/>
        </w:rPr>
        <w:t>深圳市商务局</w:t>
      </w:r>
      <w:r>
        <w:rPr>
          <w:rFonts w:ascii="方正小标宋简体" w:eastAsia="方正小标宋简体"/>
          <w:sz w:val="44"/>
          <w:szCs w:val="44"/>
        </w:rPr>
        <w:t>对外投资合作扶持</w:t>
      </w:r>
      <w:r>
        <w:rPr>
          <w:rFonts w:hint="eastAsia" w:ascii="方正小标宋简体" w:eastAsia="方正小标宋简体"/>
          <w:sz w:val="44"/>
          <w:szCs w:val="44"/>
        </w:rPr>
        <w:t>计划（</w:t>
      </w:r>
      <w:bookmarkStart w:id="1" w:name="_Hlk114702882"/>
      <w:r>
        <w:rPr>
          <w:rFonts w:ascii="方正小标宋简体" w:eastAsia="方正小标宋简体"/>
          <w:sz w:val="44"/>
          <w:szCs w:val="44"/>
        </w:rPr>
        <w:t>接续</w:t>
      </w:r>
    </w:p>
    <w:p>
      <w:pPr>
        <w:spacing w:line="560" w:lineRule="exact"/>
        <w:jc w:val="center"/>
        <w:rPr>
          <w:rFonts w:ascii="方正小标宋简体" w:eastAsia="方正小标宋简体"/>
          <w:sz w:val="44"/>
          <w:szCs w:val="44"/>
        </w:rPr>
      </w:pPr>
      <w:r>
        <w:rPr>
          <w:rFonts w:ascii="方正小标宋简体" w:eastAsia="方正小标宋简体"/>
          <w:sz w:val="44"/>
          <w:szCs w:val="44"/>
        </w:rPr>
        <w:t>政策—</w:t>
      </w:r>
      <w:r>
        <w:rPr>
          <w:rFonts w:hint="eastAsia" w:ascii="方正小标宋简体" w:eastAsia="方正小标宋简体"/>
          <w:sz w:val="44"/>
          <w:szCs w:val="44"/>
        </w:rPr>
        <w:t>2</w:t>
      </w:r>
      <w:r>
        <w:rPr>
          <w:rFonts w:ascii="方正小标宋简体" w:eastAsia="方正小标宋简体"/>
          <w:sz w:val="44"/>
          <w:szCs w:val="44"/>
        </w:rPr>
        <w:t>022</w:t>
      </w:r>
      <w:r>
        <w:rPr>
          <w:rFonts w:hint="eastAsia" w:ascii="方正小标宋简体" w:eastAsia="方正小标宋简体"/>
          <w:sz w:val="44"/>
          <w:szCs w:val="44"/>
        </w:rPr>
        <w:t>年</w:t>
      </w:r>
      <w:r>
        <w:rPr>
          <w:rFonts w:ascii="方正小标宋简体" w:eastAsia="方正小标宋简体"/>
          <w:sz w:val="44"/>
          <w:szCs w:val="44"/>
        </w:rPr>
        <w:t>9-12</w:t>
      </w:r>
      <w:r>
        <w:rPr>
          <w:rFonts w:hint="eastAsia" w:ascii="方正小标宋简体" w:eastAsia="方正小标宋简体"/>
          <w:sz w:val="44"/>
          <w:szCs w:val="44"/>
        </w:rPr>
        <w:t>月赴境外参展</w:t>
      </w:r>
    </w:p>
    <w:p>
      <w:pPr>
        <w:spacing w:line="560" w:lineRule="exact"/>
        <w:jc w:val="center"/>
        <w:rPr>
          <w:rFonts w:ascii="方正小标宋简体" w:eastAsia="方正小标宋简体"/>
          <w:sz w:val="44"/>
          <w:szCs w:val="44"/>
        </w:rPr>
      </w:pPr>
      <w:r>
        <w:rPr>
          <w:rFonts w:ascii="方正小标宋简体" w:eastAsia="方正小标宋简体"/>
          <w:sz w:val="44"/>
          <w:szCs w:val="44"/>
        </w:rPr>
        <w:t>包机（舱）</w:t>
      </w:r>
      <w:r>
        <w:rPr>
          <w:rFonts w:hint="eastAsia" w:ascii="方正小标宋简体" w:eastAsia="方正小标宋简体"/>
          <w:sz w:val="44"/>
          <w:szCs w:val="44"/>
        </w:rPr>
        <w:t>资助项目</w:t>
      </w:r>
      <w:bookmarkEnd w:id="1"/>
      <w:r>
        <w:rPr>
          <w:rFonts w:hint="eastAsia" w:ascii="方正小标宋简体" w:eastAsia="方正小标宋简体"/>
          <w:sz w:val="44"/>
          <w:szCs w:val="44"/>
        </w:rPr>
        <w:t>）</w:t>
      </w:r>
    </w:p>
    <w:p>
      <w:pPr>
        <w:spacing w:line="560" w:lineRule="exact"/>
        <w:jc w:val="center"/>
        <w:rPr>
          <w:rFonts w:ascii="方正小标宋简体" w:eastAsia="方正小标宋简体"/>
          <w:sz w:val="44"/>
          <w:szCs w:val="44"/>
        </w:rPr>
      </w:pPr>
      <w:r>
        <w:rPr>
          <w:rFonts w:ascii="方正小标宋简体" w:eastAsia="方正小标宋简体"/>
          <w:sz w:val="44"/>
          <w:szCs w:val="44"/>
        </w:rPr>
        <w:t>申报</w:t>
      </w:r>
      <w:r>
        <w:rPr>
          <w:rFonts w:hint="eastAsia" w:ascii="方正小标宋简体" w:eastAsia="方正小标宋简体"/>
          <w:sz w:val="44"/>
          <w:szCs w:val="44"/>
        </w:rPr>
        <w:t>指南</w:t>
      </w:r>
    </w:p>
    <w:bookmarkEnd w:id="0"/>
    <w:p>
      <w:pPr>
        <w:pStyle w:val="2"/>
        <w:ind w:firstLine="210"/>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w:t>
      </w:r>
      <w:r>
        <w:rPr>
          <w:rFonts w:ascii="仿宋_GB2312" w:eastAsia="仿宋_GB2312"/>
          <w:sz w:val="32"/>
          <w:szCs w:val="32"/>
        </w:rPr>
        <w:t>形成政策组合效应</w:t>
      </w:r>
      <w:r>
        <w:rPr>
          <w:rFonts w:hint="eastAsia" w:ascii="仿宋_GB2312" w:eastAsia="仿宋_GB2312"/>
          <w:sz w:val="32"/>
          <w:szCs w:val="32"/>
        </w:rPr>
        <w:t>，</w:t>
      </w:r>
      <w:r>
        <w:rPr>
          <w:rFonts w:ascii="仿宋_GB2312" w:eastAsia="仿宋_GB2312"/>
          <w:sz w:val="32"/>
          <w:szCs w:val="32"/>
        </w:rPr>
        <w:t>推动经济运行在合理区间，</w:t>
      </w:r>
      <w:r>
        <w:rPr>
          <w:rFonts w:hint="eastAsia" w:ascii="仿宋_GB2312" w:eastAsia="仿宋_GB2312"/>
          <w:sz w:val="32"/>
          <w:szCs w:val="32"/>
        </w:rPr>
        <w:t>支持企业参加境外展会开拓市场获取订单，</w:t>
      </w:r>
      <w:r>
        <w:rPr>
          <w:rFonts w:ascii="仿宋_GB2312" w:eastAsia="仿宋_GB2312"/>
          <w:sz w:val="32"/>
          <w:szCs w:val="32"/>
        </w:rPr>
        <w:t>对企业在</w:t>
      </w: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w:t>
      </w:r>
      <w:r>
        <w:rPr>
          <w:rFonts w:ascii="仿宋_GB2312" w:eastAsia="仿宋_GB2312"/>
          <w:sz w:val="32"/>
          <w:szCs w:val="32"/>
        </w:rPr>
        <w:t>9-12</w:t>
      </w:r>
      <w:r>
        <w:rPr>
          <w:rFonts w:hint="eastAsia" w:ascii="仿宋_GB2312" w:eastAsia="仿宋_GB2312"/>
          <w:sz w:val="32"/>
          <w:szCs w:val="32"/>
        </w:rPr>
        <w:t>月参加广东省</w:t>
      </w:r>
      <w:r>
        <w:rPr>
          <w:rFonts w:ascii="仿宋_GB2312" w:eastAsia="仿宋_GB2312"/>
          <w:sz w:val="32"/>
          <w:szCs w:val="32"/>
        </w:rPr>
        <w:t>商务厅</w:t>
      </w:r>
      <w:r>
        <w:rPr>
          <w:rFonts w:hint="eastAsia" w:ascii="仿宋_GB2312" w:eastAsia="仿宋_GB2312"/>
          <w:sz w:val="32"/>
          <w:szCs w:val="32"/>
        </w:rPr>
        <w:t>组织</w:t>
      </w:r>
      <w:r>
        <w:rPr>
          <w:rFonts w:ascii="仿宋_GB2312" w:eastAsia="仿宋_GB2312"/>
          <w:sz w:val="32"/>
          <w:szCs w:val="32"/>
        </w:rPr>
        <w:t>（以下称</w:t>
      </w:r>
      <w:r>
        <w:rPr>
          <w:rFonts w:hint="eastAsia" w:ascii="仿宋_GB2312" w:eastAsia="仿宋_GB2312"/>
          <w:sz w:val="32"/>
          <w:szCs w:val="32"/>
        </w:rPr>
        <w:t>“省组织”</w:t>
      </w:r>
      <w:r>
        <w:rPr>
          <w:rFonts w:ascii="仿宋_GB2312" w:eastAsia="仿宋_GB2312"/>
          <w:sz w:val="32"/>
          <w:szCs w:val="32"/>
        </w:rPr>
        <w:t>）</w:t>
      </w:r>
      <w:r>
        <w:rPr>
          <w:rFonts w:hint="eastAsia" w:ascii="仿宋_GB2312" w:eastAsia="仿宋_GB2312"/>
          <w:sz w:val="32"/>
          <w:szCs w:val="32"/>
        </w:rPr>
        <w:t>商务包机</w:t>
      </w:r>
      <w:r>
        <w:rPr>
          <w:rFonts w:ascii="仿宋_GB2312" w:eastAsia="仿宋_GB2312"/>
          <w:sz w:val="32"/>
          <w:szCs w:val="32"/>
        </w:rPr>
        <w:t>或</w:t>
      </w:r>
      <w:r>
        <w:rPr>
          <w:rFonts w:hint="eastAsia" w:ascii="仿宋_GB2312" w:eastAsia="仿宋_GB2312"/>
          <w:sz w:val="32"/>
          <w:szCs w:val="32"/>
        </w:rPr>
        <w:t>深圳市</w:t>
      </w:r>
      <w:r>
        <w:rPr>
          <w:rFonts w:ascii="仿宋_GB2312" w:eastAsia="仿宋_GB2312"/>
          <w:sz w:val="32"/>
          <w:szCs w:val="32"/>
        </w:rPr>
        <w:t>商务局</w:t>
      </w:r>
      <w:r>
        <w:rPr>
          <w:rFonts w:hint="eastAsia" w:ascii="仿宋_GB2312" w:eastAsia="仿宋_GB2312"/>
          <w:sz w:val="32"/>
          <w:szCs w:val="32"/>
        </w:rPr>
        <w:t>组织</w:t>
      </w:r>
      <w:r>
        <w:rPr>
          <w:rFonts w:ascii="仿宋_GB2312" w:eastAsia="仿宋_GB2312"/>
          <w:sz w:val="32"/>
          <w:szCs w:val="32"/>
        </w:rPr>
        <w:t>（以下称</w:t>
      </w:r>
      <w:r>
        <w:rPr>
          <w:rFonts w:hint="eastAsia" w:ascii="仿宋_GB2312" w:eastAsia="仿宋_GB2312"/>
          <w:sz w:val="32"/>
          <w:szCs w:val="32"/>
        </w:rPr>
        <w:t>“市组织”</w:t>
      </w:r>
      <w:r>
        <w:rPr>
          <w:rFonts w:ascii="仿宋_GB2312" w:eastAsia="仿宋_GB2312"/>
          <w:sz w:val="32"/>
          <w:szCs w:val="32"/>
        </w:rPr>
        <w:t>）</w:t>
      </w:r>
      <w:r>
        <w:rPr>
          <w:rFonts w:hint="eastAsia" w:ascii="仿宋_GB2312" w:eastAsia="仿宋_GB2312"/>
          <w:sz w:val="32"/>
          <w:szCs w:val="32"/>
        </w:rPr>
        <w:t>商务包机（舱）赴境外参展产生的</w:t>
      </w:r>
      <w:r>
        <w:rPr>
          <w:rFonts w:ascii="仿宋_GB2312" w:eastAsia="仿宋_GB2312"/>
          <w:sz w:val="32"/>
          <w:szCs w:val="32"/>
        </w:rPr>
        <w:t>出入境</w:t>
      </w:r>
      <w:r>
        <w:rPr>
          <w:rFonts w:hint="eastAsia" w:ascii="仿宋_GB2312" w:eastAsia="仿宋_GB2312"/>
          <w:sz w:val="32"/>
          <w:szCs w:val="32"/>
        </w:rPr>
        <w:t>包机</w:t>
      </w:r>
      <w:r>
        <w:rPr>
          <w:rFonts w:ascii="仿宋_GB2312" w:eastAsia="仿宋_GB2312"/>
          <w:sz w:val="32"/>
          <w:szCs w:val="32"/>
        </w:rPr>
        <w:t>费用或往返</w:t>
      </w:r>
      <w:r>
        <w:rPr>
          <w:rFonts w:hint="eastAsia" w:ascii="仿宋_GB2312" w:eastAsia="仿宋_GB2312"/>
          <w:sz w:val="32"/>
          <w:szCs w:val="32"/>
        </w:rPr>
        <w:t>机票费用给予资助。</w:t>
      </w:r>
      <w:bookmarkStart w:id="2" w:name="_GoBack"/>
      <w:bookmarkEnd w:id="2"/>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（一）政策依据</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根据相关文件设定</w:t>
      </w:r>
      <w:r>
        <w:rPr>
          <w:rFonts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 xml:space="preserve">  </w:t>
      </w:r>
    </w:p>
    <w:p>
      <w:pPr>
        <w:pStyle w:val="3"/>
        <w:spacing w:line="560" w:lineRule="exact"/>
        <w:ind w:firstLine="320"/>
        <w:rPr>
          <w:rFonts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（二）管理依据</w:t>
      </w:r>
    </w:p>
    <w:p>
      <w:pPr>
        <w:spacing w:line="560" w:lineRule="exact"/>
        <w:ind w:firstLine="640" w:firstLineChars="200"/>
      </w:pPr>
      <w:r>
        <w:rPr>
          <w:rFonts w:hint="eastAsia" w:ascii="仿宋_GB2312" w:eastAsia="仿宋_GB2312"/>
          <w:sz w:val="32"/>
          <w:szCs w:val="32"/>
        </w:rPr>
        <w:t>《深圳市商务发展专项资金管理办法》（深商务规〔2020〕2号）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三、支持数量和资助方式</w:t>
      </w:r>
    </w:p>
    <w:p>
      <w:pPr>
        <w:widowControl/>
        <w:shd w:val="clear" w:color="auto" w:fill="FFFFFF"/>
        <w:spacing w:line="560" w:lineRule="exact"/>
        <w:ind w:firstLine="645"/>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（一）支持数量</w:t>
      </w:r>
    </w:p>
    <w:p>
      <w:pPr>
        <w:widowControl/>
        <w:shd w:val="clear" w:color="auto" w:fill="FFFFFF"/>
        <w:spacing w:line="560" w:lineRule="exact"/>
        <w:ind w:firstLine="645"/>
        <w:rPr>
          <w:rFonts w:ascii="仿宋_GB2312" w:hAnsi="仿宋_GB2312" w:eastAsia="仿宋_GB2312" w:cs="仿宋_GB2312"/>
          <w:sz w:val="32"/>
          <w:szCs w:val="32"/>
        </w:rPr>
      </w:pPr>
      <w:r>
        <w:rPr>
          <w:rFonts w:hint="eastAsia" w:ascii="仿宋_GB2312" w:hAnsi="仿宋_GB2312" w:eastAsia="仿宋_GB2312" w:cs="宋体"/>
          <w:kern w:val="0"/>
          <w:sz w:val="32"/>
          <w:szCs w:val="32"/>
        </w:rPr>
        <w:t>有数量</w:t>
      </w:r>
      <w:r>
        <w:rPr>
          <w:rFonts w:hint="eastAsia" w:ascii="仿宋_GB2312" w:hAnsi="仿宋_GB2312" w:eastAsia="仿宋_GB2312" w:cs="仿宋_GB2312"/>
          <w:kern w:val="0"/>
          <w:sz w:val="32"/>
          <w:szCs w:val="32"/>
        </w:rPr>
        <w:t>限制，受市级财政部门下达资金预算控制。资助金额以元为单位</w:t>
      </w:r>
      <w:r>
        <w:rPr>
          <w:rFonts w:hint="eastAsia" w:ascii="仿宋_GB2312" w:hAnsi="仿宋_GB2312" w:eastAsia="仿宋_GB2312" w:cs="仿宋_GB2312"/>
          <w:sz w:val="32"/>
          <w:szCs w:val="32"/>
        </w:rPr>
        <w:t>。深圳</w:t>
      </w:r>
      <w:r>
        <w:rPr>
          <w:rFonts w:hint="eastAsia" w:ascii="仿宋_GB2312" w:hAnsi="仿宋_GB2312" w:eastAsia="仿宋_GB2312" w:cs="宋体"/>
          <w:kern w:val="0"/>
          <w:sz w:val="32"/>
          <w:szCs w:val="32"/>
        </w:rPr>
        <w:t>市商务局视申报情况和预算安排，</w:t>
      </w:r>
      <w:r>
        <w:rPr>
          <w:rFonts w:hint="eastAsia" w:ascii="仿宋_GB2312" w:hAnsi="仿宋_GB2312" w:eastAsia="仿宋_GB2312" w:cs="仿宋_GB2312"/>
          <w:sz w:val="32"/>
          <w:szCs w:val="32"/>
        </w:rPr>
        <w:t>对资助金额、支持比例和拨付进度等进行统一调整，企业应无条件同意调整结果。</w:t>
      </w:r>
    </w:p>
    <w:p>
      <w:pPr>
        <w:widowControl/>
        <w:shd w:val="clear" w:color="auto" w:fill="FFFFFF"/>
        <w:spacing w:line="560" w:lineRule="exact"/>
        <w:ind w:firstLine="645"/>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（二）资助方式</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自愿申报，</w:t>
      </w:r>
      <w:r>
        <w:rPr>
          <w:rFonts w:hint="eastAsia" w:ascii="仿宋_GB2312" w:eastAsia="仿宋_GB2312"/>
          <w:sz w:val="32"/>
          <w:szCs w:val="32"/>
        </w:rPr>
        <w:t>事后资助</w:t>
      </w:r>
      <w:r>
        <w:rPr>
          <w:rFonts w:hint="eastAsia" w:ascii="仿宋_GB2312" w:hAnsi="宋体" w:eastAsia="仿宋_GB2312" w:cs="宋体"/>
          <w:kern w:val="0"/>
          <w:sz w:val="32"/>
          <w:szCs w:val="32"/>
        </w:rPr>
        <w:t>。因申请单位名称变化、账户信息更改或填写错误等原因导致拨款不成功的，原则上予以办理一次拨款信息更改并再次拨款。</w:t>
      </w:r>
    </w:p>
    <w:p>
      <w:pPr>
        <w:widowControl/>
        <w:numPr>
          <w:ilvl w:val="0"/>
          <w:numId w:val="1"/>
        </w:numPr>
        <w:shd w:val="clear" w:color="auto" w:fill="FFFFFF"/>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申报条件</w:t>
      </w:r>
    </w:p>
    <w:p>
      <w:pPr>
        <w:widowControl/>
        <w:shd w:val="clear" w:color="auto" w:fill="FFFFFF"/>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（一）基础条件</w:t>
      </w:r>
    </w:p>
    <w:p>
      <w:pPr>
        <w:spacing w:line="560" w:lineRule="exact"/>
        <w:ind w:firstLine="63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1.</w:t>
      </w:r>
      <w:r>
        <w:rPr>
          <w:rFonts w:hint="eastAsia" w:ascii="仿宋_GB2312" w:hAnsi="仿宋_GB2312" w:eastAsia="仿宋_GB2312" w:cs="仿宋_GB2312"/>
          <w:color w:val="000000"/>
          <w:kern w:val="0"/>
          <w:sz w:val="32"/>
          <w:szCs w:val="32"/>
          <w:lang w:bidi="ar"/>
        </w:rPr>
        <w:t>在深圳市（含深汕特别合作区）依法登记注册的法人企业，参展前已</w:t>
      </w:r>
      <w:r>
        <w:rPr>
          <w:rFonts w:hint="eastAsia" w:ascii="仿宋_GB2312" w:eastAsia="仿宋_GB2312"/>
          <w:sz w:val="32"/>
          <w:szCs w:val="32"/>
        </w:rPr>
        <w:t>依法取得进出口经营资格或已办理对外贸易经营者备案登记。</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企业</w:t>
      </w:r>
      <w:r>
        <w:rPr>
          <w:rFonts w:hint="eastAsia" w:ascii="仿宋_GB2312" w:hAnsi="宋体" w:eastAsia="仿宋_GB2312" w:cs="宋体"/>
          <w:kern w:val="0"/>
          <w:sz w:val="32"/>
          <w:szCs w:val="32"/>
        </w:rPr>
        <w:t>未被国家、省、市相关部门列入失信联合惩戒名单</w:t>
      </w:r>
      <w:r>
        <w:rPr>
          <w:rFonts w:ascii="仿宋_GB2312" w:hAnsi="宋体" w:eastAsia="仿宋_GB2312" w:cs="宋体"/>
          <w:kern w:val="0"/>
          <w:sz w:val="32"/>
          <w:szCs w:val="32"/>
        </w:rPr>
        <w:t>，</w:t>
      </w:r>
      <w:r>
        <w:rPr>
          <w:rFonts w:ascii="仿宋_GB2312" w:hAnsi="仿宋_GB2312" w:eastAsia="仿宋_GB2312" w:cs="仿宋_GB2312"/>
          <w:sz w:val="32"/>
          <w:szCs w:val="32"/>
        </w:rPr>
        <w:t>明确限制申请财政性资金项目，且在限制期内</w:t>
      </w:r>
      <w:r>
        <w:rPr>
          <w:rFonts w:ascii="仿宋_GB2312" w:hAnsi="宋体" w:eastAsia="仿宋_GB2312" w:cs="宋体"/>
          <w:kern w:val="0"/>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宋体" w:eastAsia="仿宋_GB2312" w:cs="宋体"/>
          <w:kern w:val="0"/>
          <w:sz w:val="32"/>
          <w:szCs w:val="32"/>
        </w:rPr>
        <w:t>3.</w:t>
      </w:r>
      <w:r>
        <w:rPr>
          <w:rFonts w:ascii="仿宋_GB2312" w:hAnsi="仿宋_GB2312" w:eastAsia="仿宋_GB2312"/>
          <w:sz w:val="32"/>
          <w:szCs w:val="32"/>
        </w:rPr>
        <w:t>企业应对申报材料的真实性、合法性、完整性负责，应如实提供本单位信用状况，承担违约责任并作出承诺，不得弄虚作假、套取、骗取财政资金。</w:t>
      </w:r>
    </w:p>
    <w:p>
      <w:pPr>
        <w:spacing w:line="560" w:lineRule="exact"/>
        <w:ind w:firstLine="640" w:firstLineChars="200"/>
      </w:pPr>
      <w:r>
        <w:rPr>
          <w:rFonts w:hint="eastAsia" w:ascii="仿宋_GB2312" w:hAnsi="宋体" w:eastAsia="仿宋_GB2312" w:cs="宋体"/>
          <w:kern w:val="0"/>
          <w:sz w:val="32"/>
          <w:szCs w:val="32"/>
        </w:rPr>
        <w:t>4.</w:t>
      </w:r>
      <w:r>
        <w:rPr>
          <w:rFonts w:ascii="仿宋_GB2312" w:hAnsi="宋体" w:eastAsia="仿宋_GB2312" w:cs="宋体"/>
          <w:kern w:val="0"/>
          <w:sz w:val="32"/>
          <w:szCs w:val="32"/>
        </w:rPr>
        <w:t>企业</w:t>
      </w:r>
      <w:r>
        <w:rPr>
          <w:rFonts w:hint="eastAsia" w:ascii="仿宋_GB2312" w:hAnsi="宋体" w:eastAsia="仿宋_GB2312" w:cs="宋体"/>
          <w:kern w:val="0"/>
          <w:sz w:val="32"/>
          <w:szCs w:val="32"/>
        </w:rPr>
        <w:t>未以同一事项</w:t>
      </w:r>
      <w:r>
        <w:rPr>
          <w:rFonts w:ascii="仿宋_GB2312" w:hAnsi="仿宋_GB2312" w:eastAsia="仿宋_GB2312"/>
          <w:sz w:val="32"/>
          <w:szCs w:val="32"/>
        </w:rPr>
        <w:t>从其他渠道获得</w:t>
      </w:r>
      <w:r>
        <w:rPr>
          <w:rFonts w:hint="eastAsia" w:ascii="仿宋_GB2312" w:hAnsi="宋体" w:eastAsia="仿宋_GB2312" w:cs="宋体"/>
          <w:kern w:val="0"/>
          <w:sz w:val="32"/>
          <w:szCs w:val="32"/>
        </w:rPr>
        <w:t>市级专项资金</w:t>
      </w:r>
      <w:r>
        <w:rPr>
          <w:rFonts w:ascii="仿宋_GB2312" w:hAnsi="宋体" w:eastAsia="仿宋_GB2312" w:cs="宋体"/>
          <w:kern w:val="0"/>
          <w:sz w:val="32"/>
          <w:szCs w:val="32"/>
        </w:rPr>
        <w:t>。</w:t>
      </w:r>
    </w:p>
    <w:p>
      <w:pPr>
        <w:spacing w:line="560" w:lineRule="exact"/>
        <w:ind w:firstLine="640" w:firstLineChars="200"/>
        <w:rPr>
          <w:rFonts w:ascii="仿宋_GB2312" w:eastAsia="仿宋_GB2312"/>
          <w:bCs/>
          <w:sz w:val="32"/>
          <w:szCs w:val="32"/>
        </w:rPr>
      </w:pPr>
      <w:r>
        <w:rPr>
          <w:rFonts w:hint="eastAsia" w:ascii="楷体_GB2312" w:hAnsi="楷体_GB2312" w:eastAsia="楷体_GB2312" w:cs="楷体_GB2312"/>
          <w:bCs/>
          <w:sz w:val="32"/>
          <w:szCs w:val="32"/>
        </w:rPr>
        <w:t>（二）专项条件</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w:t>
      </w:r>
      <w:r>
        <w:rPr>
          <w:rFonts w:ascii="仿宋_GB2312" w:hAnsi="宋体" w:eastAsia="仿宋_GB2312" w:cs="宋体"/>
          <w:kern w:val="0"/>
          <w:sz w:val="32"/>
          <w:szCs w:val="32"/>
        </w:rPr>
        <w:t>企业</w:t>
      </w:r>
      <w:r>
        <w:rPr>
          <w:rFonts w:hint="eastAsia" w:ascii="仿宋_GB2312" w:hAnsi="宋体" w:eastAsia="仿宋_GB2312" w:cs="宋体"/>
          <w:kern w:val="0"/>
          <w:sz w:val="32"/>
          <w:szCs w:val="32"/>
        </w:rPr>
        <w:t>须在2</w:t>
      </w:r>
      <w:r>
        <w:rPr>
          <w:rFonts w:ascii="仿宋_GB2312" w:hAnsi="宋体" w:eastAsia="仿宋_GB2312" w:cs="宋体"/>
          <w:kern w:val="0"/>
          <w:sz w:val="32"/>
          <w:szCs w:val="32"/>
        </w:rPr>
        <w:t>022</w:t>
      </w:r>
      <w:r>
        <w:rPr>
          <w:rFonts w:hint="eastAsia" w:ascii="仿宋_GB2312" w:hAnsi="宋体" w:eastAsia="仿宋_GB2312" w:cs="宋体"/>
          <w:kern w:val="0"/>
          <w:sz w:val="32"/>
          <w:szCs w:val="32"/>
        </w:rPr>
        <w:t>年</w:t>
      </w:r>
      <w:r>
        <w:rPr>
          <w:rFonts w:ascii="仿宋_GB2312" w:eastAsia="仿宋_GB2312"/>
          <w:sz w:val="32"/>
          <w:szCs w:val="32"/>
        </w:rPr>
        <w:t>9-12</w:t>
      </w:r>
      <w:r>
        <w:rPr>
          <w:rFonts w:hint="eastAsia" w:ascii="仿宋_GB2312" w:eastAsia="仿宋_GB2312"/>
          <w:sz w:val="32"/>
          <w:szCs w:val="32"/>
        </w:rPr>
        <w:t>月参加广东省组织商务包机或深圳市组织商务包机（舱）</w:t>
      </w:r>
      <w:r>
        <w:rPr>
          <w:rFonts w:ascii="仿宋_GB2312" w:eastAsia="仿宋_GB2312"/>
          <w:sz w:val="32"/>
          <w:szCs w:val="32"/>
        </w:rPr>
        <w:t>赴境外参加国际性展会</w:t>
      </w:r>
      <w:r>
        <w:rPr>
          <w:rFonts w:hint="eastAsia" w:ascii="仿宋_GB2312" w:eastAsia="仿宋_GB2312"/>
          <w:sz w:val="32"/>
          <w:szCs w:val="32"/>
        </w:rPr>
        <w:t>，且已实际支付包机（舱）相关费用</w:t>
      </w:r>
      <w:r>
        <w:rPr>
          <w:rFonts w:ascii="仿宋_GB2312" w:eastAsia="仿宋_GB2312"/>
          <w:sz w:val="32"/>
          <w:szCs w:val="32"/>
        </w:rPr>
        <w:t>。参加省组织包机的具体安排以省商务厅为准。</w:t>
      </w:r>
    </w:p>
    <w:p>
      <w:pPr>
        <w:widowControl/>
        <w:shd w:val="clear" w:color="auto" w:fill="FFFFFF"/>
        <w:spacing w:line="560" w:lineRule="exact"/>
        <w:ind w:firstLine="643" w:firstLineChars="200"/>
        <w:rPr>
          <w:rFonts w:ascii="仿宋_GB2312" w:hAnsi="仿宋_GB2312" w:eastAsia="仿宋_GB2312" w:cs="仿宋_GB2312"/>
          <w:b/>
          <w:bCs/>
          <w:sz w:val="32"/>
          <w:szCs w:val="32"/>
        </w:rPr>
      </w:pPr>
      <w:r>
        <w:rPr>
          <w:rFonts w:ascii="仿宋_GB2312" w:eastAsia="仿宋_GB2312"/>
          <w:b/>
          <w:bCs/>
          <w:sz w:val="32"/>
          <w:szCs w:val="32"/>
        </w:rPr>
        <w:t>2.企业参展取得积极成效并获取订单，提交《展会成效一览表》。</w:t>
      </w:r>
    </w:p>
    <w:p>
      <w:pPr>
        <w:pStyle w:val="18"/>
        <w:tabs>
          <w:tab w:val="left" w:pos="1845"/>
        </w:tabs>
        <w:spacing w:line="560" w:lineRule="exact"/>
        <w:ind w:firstLine="640" w:firstLineChars="200"/>
        <w:rPr>
          <w:rFonts w:asci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宋体" w:eastAsia="仿宋_GB2312" w:cs="宋体"/>
          <w:kern w:val="0"/>
          <w:sz w:val="32"/>
          <w:szCs w:val="32"/>
        </w:rPr>
        <w:t>企业</w:t>
      </w:r>
      <w:r>
        <w:rPr>
          <w:rFonts w:hint="eastAsia" w:ascii="仿宋_GB2312" w:eastAsia="仿宋_GB2312"/>
          <w:sz w:val="32"/>
          <w:szCs w:val="32"/>
        </w:rPr>
        <w:t>参加深圳市组织商务包机（舱）赴境外参展，须在出行</w:t>
      </w:r>
      <w:r>
        <w:rPr>
          <w:rFonts w:ascii="仿宋_GB2312" w:eastAsia="仿宋_GB2312"/>
          <w:sz w:val="32"/>
          <w:szCs w:val="32"/>
        </w:rPr>
        <w:t>前5个工作日向市商务局报备</w:t>
      </w:r>
      <w:r>
        <w:rPr>
          <w:rFonts w:hint="eastAsia" w:ascii="仿宋_GB2312" w:eastAsia="仿宋_GB2312"/>
          <w:sz w:val="32"/>
          <w:szCs w:val="32"/>
        </w:rPr>
        <w:t>出行计划，以收到的回执作为深圳市组织商务包机（舱）凭证。</w:t>
      </w:r>
      <w:r>
        <w:rPr>
          <w:rFonts w:ascii="仿宋_GB2312" w:eastAsia="仿宋_GB2312"/>
          <w:sz w:val="32"/>
          <w:szCs w:val="32"/>
        </w:rPr>
        <w:t>企业可通过组展</w:t>
      </w:r>
      <w:r>
        <w:rPr>
          <w:rFonts w:ascii="仿宋_GB2312" w:hAnsi="仿宋_GB2312" w:eastAsia="仿宋_GB2312" w:cs="仿宋_GB2312"/>
          <w:sz w:val="32"/>
          <w:szCs w:val="32"/>
        </w:rPr>
        <w:t>单位或牵头企业向市商务局报备，</w:t>
      </w:r>
      <w:r>
        <w:rPr>
          <w:rFonts w:ascii="仿宋_GB2312" w:eastAsia="仿宋_GB2312"/>
          <w:sz w:val="32"/>
          <w:szCs w:val="32"/>
        </w:rPr>
        <w:t>重点企业也可直接报备。于2022年9月1日到本指南印发之日期间形成参展计划、未能在出行前及时报备的企业，如符合资助条件</w:t>
      </w:r>
      <w:r>
        <w:rPr>
          <w:rFonts w:hint="eastAsia" w:ascii="仿宋_GB2312" w:eastAsia="仿宋_GB2312"/>
          <w:sz w:val="32"/>
          <w:szCs w:val="32"/>
        </w:rPr>
        <w:t>，</w:t>
      </w:r>
      <w:r>
        <w:rPr>
          <w:rFonts w:ascii="仿宋_GB2312" w:eastAsia="仿宋_GB2312"/>
          <w:sz w:val="32"/>
          <w:szCs w:val="32"/>
        </w:rPr>
        <w:t>可</w:t>
      </w:r>
      <w:r>
        <w:rPr>
          <w:rFonts w:hint="eastAsia" w:ascii="仿宋_GB2312" w:eastAsia="仿宋_GB2312"/>
          <w:sz w:val="32"/>
          <w:szCs w:val="32"/>
        </w:rPr>
        <w:t>在指南发布</w:t>
      </w:r>
      <w:r>
        <w:rPr>
          <w:rFonts w:ascii="仿宋_GB2312" w:eastAsia="仿宋_GB2312"/>
          <w:sz w:val="32"/>
          <w:szCs w:val="32"/>
        </w:rPr>
        <w:t>10个工作日</w:t>
      </w:r>
      <w:r>
        <w:rPr>
          <w:rFonts w:hint="eastAsia" w:ascii="仿宋_GB2312" w:eastAsia="仿宋_GB2312"/>
          <w:sz w:val="32"/>
          <w:szCs w:val="32"/>
        </w:rPr>
        <w:t>内</w:t>
      </w:r>
      <w:r>
        <w:rPr>
          <w:rFonts w:ascii="仿宋_GB2312" w:eastAsia="仿宋_GB2312"/>
          <w:sz w:val="32"/>
          <w:szCs w:val="32"/>
        </w:rPr>
        <w:t>补报备。</w:t>
      </w:r>
    </w:p>
    <w:p>
      <w:pPr>
        <w:pStyle w:val="18"/>
        <w:tabs>
          <w:tab w:val="left" w:pos="1845"/>
        </w:tabs>
        <w:spacing w:line="560" w:lineRule="exact"/>
        <w:ind w:firstLine="640" w:firstLineChars="200"/>
        <w:rPr>
          <w:rFonts w:ascii="仿宋_GB2312" w:hAnsi="仿宋_GB2312" w:eastAsia="仿宋_GB2312" w:cs="仿宋_GB2312"/>
          <w:color w:val="4472C4" w:themeColor="accent1"/>
          <w:sz w:val="32"/>
          <w:szCs w:val="32"/>
          <w14:textFill>
            <w14:solidFill>
              <w14:schemeClr w14:val="accent1"/>
            </w14:solidFill>
          </w14:textFill>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参加深圳市组织商务包机（舱）</w:t>
      </w:r>
      <w:r>
        <w:rPr>
          <w:rFonts w:hint="eastAsia" w:ascii="仿宋_GB2312" w:eastAsia="仿宋_GB2312"/>
          <w:sz w:val="32"/>
          <w:szCs w:val="32"/>
        </w:rPr>
        <w:t>赴境外参展</w:t>
      </w:r>
      <w:r>
        <w:rPr>
          <w:rFonts w:hint="eastAsia" w:ascii="仿宋_GB2312" w:hAnsi="仿宋_GB2312" w:eastAsia="仿宋_GB2312" w:cs="仿宋_GB2312"/>
          <w:sz w:val="32"/>
          <w:szCs w:val="32"/>
        </w:rPr>
        <w:t>的企业数量须达到5家及以上方可成团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重点</w:t>
      </w:r>
      <w:r>
        <w:rPr>
          <w:rFonts w:ascii="仿宋_GB2312" w:hAnsi="仿宋_GB2312" w:eastAsia="仿宋_GB2312" w:cs="仿宋_GB2312"/>
          <w:sz w:val="32"/>
          <w:szCs w:val="32"/>
        </w:rPr>
        <w:t>企业可自行组团，不受企业数量限制，但出行人员须达到5人及以上。</w:t>
      </w:r>
      <w:r>
        <w:rPr>
          <w:rFonts w:hint="eastAsia" w:ascii="仿宋_GB2312" w:hAnsi="仿宋_GB2312" w:eastAsia="仿宋_GB2312" w:cs="仿宋_GB2312"/>
          <w:sz w:val="32"/>
          <w:szCs w:val="32"/>
        </w:rPr>
        <w:t>团组</w:t>
      </w:r>
      <w:r>
        <w:rPr>
          <w:rFonts w:ascii="仿宋_GB2312" w:hAnsi="仿宋_GB2312" w:eastAsia="仿宋_GB2312" w:cs="仿宋_GB2312"/>
          <w:sz w:val="32"/>
          <w:szCs w:val="32"/>
        </w:rPr>
        <w:t>成员</w:t>
      </w:r>
      <w:r>
        <w:rPr>
          <w:rFonts w:hint="eastAsia" w:ascii="仿宋_GB2312" w:hAnsi="仿宋_GB2312" w:eastAsia="仿宋_GB2312" w:cs="仿宋_GB2312"/>
          <w:sz w:val="32"/>
          <w:szCs w:val="32"/>
        </w:rPr>
        <w:t>所参加境外展会、搭乘航班航线和往返日期一致，原则上</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于展会结束之日起7天内返程。</w:t>
      </w:r>
    </w:p>
    <w:p>
      <w:pPr>
        <w:pStyle w:val="18"/>
        <w:tabs>
          <w:tab w:val="left" w:pos="1845"/>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参加深圳市组织商务包机（舱）的企业</w:t>
      </w:r>
      <w:r>
        <w:rPr>
          <w:rFonts w:ascii="仿宋_GB2312" w:hAnsi="仿宋_GB2312" w:eastAsia="仿宋_GB2312" w:cs="仿宋_GB2312"/>
          <w:sz w:val="32"/>
          <w:szCs w:val="32"/>
        </w:rPr>
        <w:t>人员须</w:t>
      </w:r>
      <w:r>
        <w:rPr>
          <w:rFonts w:hint="eastAsia" w:ascii="仿宋_GB2312" w:hAnsi="仿宋_GB2312" w:eastAsia="仿宋_GB2312" w:cs="仿宋_GB2312"/>
          <w:sz w:val="32"/>
          <w:szCs w:val="32"/>
        </w:rPr>
        <w:t>按照报备航班</w:t>
      </w:r>
      <w:r>
        <w:rPr>
          <w:rFonts w:ascii="仿宋_GB2312" w:hAnsi="仿宋_GB2312" w:eastAsia="仿宋_GB2312" w:cs="仿宋_GB2312"/>
          <w:sz w:val="32"/>
          <w:szCs w:val="32"/>
        </w:rPr>
        <w:t>航线</w:t>
      </w:r>
      <w:r>
        <w:rPr>
          <w:rFonts w:hint="eastAsia" w:ascii="仿宋_GB2312" w:hAnsi="仿宋_GB2312" w:eastAsia="仿宋_GB2312" w:cs="仿宋_GB2312"/>
          <w:sz w:val="32"/>
          <w:szCs w:val="32"/>
        </w:rPr>
        <w:t>、往返日期出行，如</w:t>
      </w:r>
      <w:r>
        <w:rPr>
          <w:rFonts w:ascii="仿宋_GB2312" w:hAnsi="仿宋_GB2312" w:eastAsia="仿宋_GB2312" w:cs="仿宋_GB2312"/>
          <w:sz w:val="32"/>
          <w:szCs w:val="32"/>
        </w:rPr>
        <w:t>发生</w:t>
      </w:r>
      <w:r>
        <w:rPr>
          <w:rFonts w:hint="eastAsia" w:ascii="仿宋_GB2312" w:hAnsi="仿宋_GB2312" w:eastAsia="仿宋_GB2312" w:cs="仿宋_GB2312"/>
          <w:sz w:val="32"/>
          <w:szCs w:val="32"/>
        </w:rPr>
        <w:t>在海外染疫</w:t>
      </w:r>
      <w:r>
        <w:rPr>
          <w:rFonts w:ascii="仿宋_GB2312" w:hAnsi="仿宋_GB2312" w:eastAsia="仿宋_GB2312" w:cs="仿宋_GB2312"/>
          <w:sz w:val="32"/>
          <w:szCs w:val="32"/>
        </w:rPr>
        <w:t>等特殊情况</w:t>
      </w:r>
      <w:r>
        <w:rPr>
          <w:rFonts w:hint="eastAsia" w:ascii="仿宋_GB2312" w:hAnsi="仿宋_GB2312" w:eastAsia="仿宋_GB2312" w:cs="仿宋_GB2312"/>
          <w:sz w:val="32"/>
          <w:szCs w:val="32"/>
        </w:rPr>
        <w:t>，可搭乘不同日期航班返程，凭相关证明申请延期。</w:t>
      </w:r>
    </w:p>
    <w:p>
      <w:pPr>
        <w:pStyle w:val="18"/>
        <w:tabs>
          <w:tab w:val="left" w:pos="1845"/>
        </w:tabs>
        <w:spacing w:line="560" w:lineRule="exact"/>
        <w:ind w:firstLine="640" w:firstLineChars="200"/>
        <w:rPr>
          <w:rFonts w:ascii="仿宋_GB2312" w:eastAsia="仿宋_GB2312"/>
          <w:sz w:val="32"/>
          <w:szCs w:val="32"/>
        </w:rPr>
      </w:pPr>
      <w:r>
        <w:rPr>
          <w:rFonts w:ascii="仿宋_GB2312" w:hAnsi="仿宋_GB2312" w:eastAsia="仿宋_GB2312" w:cs="仿宋_GB2312"/>
          <w:sz w:val="32"/>
          <w:szCs w:val="32"/>
        </w:rPr>
        <w:t>6.</w:t>
      </w:r>
      <w:r>
        <w:rPr>
          <w:rFonts w:hint="eastAsia" w:ascii="仿宋_GB2312" w:eastAsia="仿宋_GB2312"/>
          <w:sz w:val="32"/>
          <w:szCs w:val="32"/>
        </w:rPr>
        <w:t>参加</w:t>
      </w:r>
      <w:r>
        <w:rPr>
          <w:rFonts w:hint="eastAsia" w:ascii="仿宋_GB2312" w:hAnsi="仿宋_GB2312" w:eastAsia="仿宋_GB2312" w:cs="仿宋_GB2312"/>
          <w:sz w:val="32"/>
          <w:szCs w:val="32"/>
        </w:rPr>
        <w:t>深圳市组织商务包机（舱）</w:t>
      </w:r>
      <w:r>
        <w:rPr>
          <w:rFonts w:hint="eastAsia" w:ascii="仿宋_GB2312" w:eastAsia="仿宋_GB2312"/>
          <w:sz w:val="32"/>
          <w:szCs w:val="32"/>
        </w:rPr>
        <w:t>的企业</w:t>
      </w:r>
      <w:r>
        <w:rPr>
          <w:rFonts w:ascii="仿宋_GB2312" w:eastAsia="仿宋_GB2312"/>
          <w:sz w:val="32"/>
          <w:szCs w:val="32"/>
        </w:rPr>
        <w:t>人员如</w:t>
      </w:r>
      <w:r>
        <w:rPr>
          <w:rFonts w:hint="eastAsia" w:ascii="仿宋_GB2312" w:eastAsia="仿宋_GB2312"/>
          <w:sz w:val="32"/>
          <w:szCs w:val="32"/>
        </w:rPr>
        <w:t>为</w:t>
      </w:r>
      <w:r>
        <w:rPr>
          <w:rFonts w:ascii="仿宋_GB2312" w:eastAsia="仿宋_GB2312"/>
          <w:sz w:val="32"/>
          <w:szCs w:val="32"/>
        </w:rPr>
        <w:t>中国内地公民，</w:t>
      </w:r>
      <w:r>
        <w:rPr>
          <w:rFonts w:hint="eastAsia" w:ascii="仿宋_GB2312" w:eastAsia="仿宋_GB2312"/>
          <w:sz w:val="32"/>
          <w:szCs w:val="32"/>
        </w:rPr>
        <w:t>企业</w:t>
      </w:r>
      <w:r>
        <w:rPr>
          <w:rFonts w:ascii="仿宋_GB2312" w:eastAsia="仿宋_GB2312"/>
          <w:sz w:val="32"/>
          <w:szCs w:val="32"/>
        </w:rPr>
        <w:t>须</w:t>
      </w:r>
      <w:r>
        <w:rPr>
          <w:rFonts w:hint="eastAsia" w:ascii="仿宋_GB2312" w:eastAsia="仿宋_GB2312"/>
          <w:sz w:val="32"/>
          <w:szCs w:val="32"/>
        </w:rPr>
        <w:t>至少为其在</w:t>
      </w:r>
      <w:r>
        <w:rPr>
          <w:rFonts w:ascii="仿宋_GB2312" w:eastAsia="仿宋_GB2312"/>
          <w:sz w:val="32"/>
          <w:szCs w:val="32"/>
        </w:rPr>
        <w:t>深圳市</w:t>
      </w:r>
      <w:r>
        <w:rPr>
          <w:rFonts w:hint="eastAsia" w:ascii="仿宋_GB2312" w:eastAsia="仿宋_GB2312"/>
          <w:sz w:val="32"/>
          <w:szCs w:val="32"/>
        </w:rPr>
        <w:t>缴纳100天的社保</w:t>
      </w:r>
      <w:r>
        <w:rPr>
          <w:rFonts w:ascii="仿宋_GB2312" w:eastAsia="仿宋_GB2312"/>
          <w:sz w:val="32"/>
          <w:szCs w:val="32"/>
        </w:rPr>
        <w:t>（企业法人可不提供）；</w:t>
      </w:r>
      <w:r>
        <w:rPr>
          <w:rFonts w:hint="eastAsia" w:ascii="仿宋_GB2312" w:eastAsia="仿宋_GB2312"/>
          <w:sz w:val="32"/>
          <w:szCs w:val="32"/>
        </w:rPr>
        <w:t>如为</w:t>
      </w:r>
      <w:r>
        <w:rPr>
          <w:rFonts w:ascii="仿宋_GB2312" w:eastAsia="仿宋_GB2312"/>
          <w:sz w:val="32"/>
          <w:szCs w:val="32"/>
        </w:rPr>
        <w:t>港澳台或</w:t>
      </w:r>
      <w:r>
        <w:rPr>
          <w:rFonts w:hint="eastAsia" w:ascii="仿宋_GB2312" w:eastAsia="仿宋_GB2312"/>
          <w:sz w:val="32"/>
          <w:szCs w:val="32"/>
        </w:rPr>
        <w:t>外</w:t>
      </w:r>
      <w:r>
        <w:rPr>
          <w:rFonts w:ascii="仿宋_GB2312" w:eastAsia="仿宋_GB2312"/>
          <w:sz w:val="32"/>
          <w:szCs w:val="32"/>
        </w:rPr>
        <w:t>国</w:t>
      </w:r>
      <w:r>
        <w:rPr>
          <w:rFonts w:hint="eastAsia" w:ascii="仿宋_GB2312" w:eastAsia="仿宋_GB2312"/>
          <w:sz w:val="32"/>
          <w:szCs w:val="32"/>
        </w:rPr>
        <w:t>籍员工</w:t>
      </w:r>
      <w:r>
        <w:rPr>
          <w:rFonts w:ascii="仿宋_GB2312" w:eastAsia="仿宋_GB2312"/>
          <w:sz w:val="32"/>
          <w:szCs w:val="32"/>
        </w:rPr>
        <w:t>，须</w:t>
      </w:r>
      <w:r>
        <w:rPr>
          <w:rFonts w:hint="eastAsia" w:ascii="仿宋_GB2312" w:eastAsia="仿宋_GB2312"/>
          <w:sz w:val="32"/>
          <w:szCs w:val="32"/>
        </w:rPr>
        <w:t>提供雇佣合同、工资和缴税等证明。</w:t>
      </w:r>
    </w:p>
    <w:p>
      <w:pPr>
        <w:pStyle w:val="18"/>
        <w:tabs>
          <w:tab w:val="left" w:pos="1845"/>
        </w:tabs>
        <w:spacing w:line="560" w:lineRule="exact"/>
        <w:ind w:firstLine="640" w:firstLineChars="200"/>
        <w:rPr>
          <w:rFonts w:ascii="仿宋_GB2312" w:eastAsia="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hint="eastAsia" w:ascii="仿宋_GB2312" w:eastAsia="仿宋_GB2312"/>
          <w:sz w:val="32"/>
          <w:szCs w:val="32"/>
        </w:rPr>
        <w:t>申报</w:t>
      </w:r>
      <w:r>
        <w:rPr>
          <w:rFonts w:ascii="仿宋_GB2312" w:eastAsia="仿宋_GB2312"/>
          <w:sz w:val="32"/>
          <w:szCs w:val="32"/>
        </w:rPr>
        <w:t>主体原则上</w:t>
      </w:r>
      <w:r>
        <w:rPr>
          <w:rFonts w:hint="eastAsia" w:ascii="仿宋_GB2312" w:eastAsia="仿宋_GB2312"/>
          <w:sz w:val="32"/>
          <w:szCs w:val="32"/>
        </w:rPr>
        <w:t>须与相关费用单据、支付凭证和合同协议等申请材料信息相一致。</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p>
    <w:p>
      <w:pPr>
        <w:spacing w:line="560" w:lineRule="exact"/>
        <w:ind w:firstLine="630"/>
        <w:rPr>
          <w:rFonts w:ascii="楷体_GB2312" w:hAnsi="楷体_GB2312" w:eastAsia="楷体_GB2312" w:cs="楷体_GB2312"/>
          <w:sz w:val="32"/>
          <w:szCs w:val="32"/>
        </w:rPr>
      </w:pPr>
      <w:r>
        <w:rPr>
          <w:rFonts w:hint="eastAsia" w:ascii="楷体_GB2312" w:hAnsi="楷体_GB2312" w:eastAsia="楷体_GB2312" w:cs="楷体_GB2312"/>
          <w:sz w:val="32"/>
          <w:szCs w:val="32"/>
        </w:rPr>
        <w:t>（一）支持内容</w:t>
      </w:r>
    </w:p>
    <w:p>
      <w:pPr>
        <w:spacing w:line="560" w:lineRule="exact"/>
        <w:ind w:firstLine="640" w:firstLineChars="200"/>
        <w:rPr>
          <w:rFonts w:ascii="仿宋_GB2312" w:eastAsia="仿宋_GB2312"/>
          <w:sz w:val="32"/>
          <w:szCs w:val="32"/>
        </w:rPr>
      </w:pPr>
      <w:r>
        <w:rPr>
          <w:rFonts w:ascii="仿宋_GB2312" w:eastAsia="仿宋_GB2312"/>
          <w:sz w:val="32"/>
          <w:szCs w:val="32"/>
        </w:rPr>
        <w:t>对</w:t>
      </w: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w:t>
      </w:r>
      <w:r>
        <w:rPr>
          <w:rFonts w:ascii="仿宋_GB2312" w:eastAsia="仿宋_GB2312"/>
          <w:sz w:val="32"/>
          <w:szCs w:val="32"/>
        </w:rPr>
        <w:t>9-12</w:t>
      </w:r>
      <w:r>
        <w:rPr>
          <w:rFonts w:hint="eastAsia" w:ascii="仿宋_GB2312" w:eastAsia="仿宋_GB2312"/>
          <w:sz w:val="32"/>
          <w:szCs w:val="32"/>
        </w:rPr>
        <w:t>月参加广东省组织商务包机和深圳市组织商务包机（舱）赴境外参展产生的</w:t>
      </w:r>
      <w:r>
        <w:rPr>
          <w:rFonts w:ascii="仿宋_GB2312" w:eastAsia="仿宋_GB2312"/>
          <w:sz w:val="32"/>
          <w:szCs w:val="32"/>
        </w:rPr>
        <w:t>出入境</w:t>
      </w:r>
      <w:r>
        <w:rPr>
          <w:rFonts w:hint="eastAsia" w:ascii="仿宋_GB2312" w:eastAsia="仿宋_GB2312"/>
          <w:sz w:val="32"/>
          <w:szCs w:val="32"/>
        </w:rPr>
        <w:t>包机、机票费用给予资助。</w:t>
      </w:r>
    </w:p>
    <w:p>
      <w:pPr>
        <w:pStyle w:val="20"/>
        <w:ind w:firstLine="640"/>
        <w:rPr>
          <w:rFonts w:ascii="楷体_GB2312" w:hAnsi="楷体_GB2312" w:eastAsia="楷体_GB2312" w:cs="楷体_GB2312"/>
          <w:sz w:val="32"/>
        </w:rPr>
      </w:pPr>
      <w:r>
        <w:rPr>
          <w:rFonts w:hint="eastAsia" w:ascii="楷体_GB2312" w:hAnsi="楷体_GB2312" w:eastAsia="楷体_GB2312" w:cs="楷体_GB2312"/>
          <w:sz w:val="32"/>
        </w:rPr>
        <w:t>（二）支持标准</w:t>
      </w:r>
    </w:p>
    <w:p>
      <w:pPr>
        <w:pStyle w:val="18"/>
        <w:tabs>
          <w:tab w:val="left" w:pos="1845"/>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对企业在</w:t>
      </w:r>
      <w:r>
        <w:rPr>
          <w:rFonts w:ascii="仿宋_GB2312" w:eastAsia="仿宋_GB2312"/>
          <w:sz w:val="32"/>
          <w:szCs w:val="32"/>
        </w:rPr>
        <w:t>2022年9-12月参加</w:t>
      </w:r>
      <w:r>
        <w:rPr>
          <w:rFonts w:hint="eastAsia" w:ascii="仿宋_GB2312" w:eastAsia="仿宋_GB2312"/>
          <w:sz w:val="32"/>
          <w:szCs w:val="32"/>
        </w:rPr>
        <w:t>广东</w:t>
      </w:r>
      <w:r>
        <w:rPr>
          <w:rFonts w:ascii="仿宋_GB2312" w:eastAsia="仿宋_GB2312"/>
          <w:sz w:val="32"/>
          <w:szCs w:val="32"/>
        </w:rPr>
        <w:t>省组织商务包机赴境外参展</w:t>
      </w:r>
      <w:r>
        <w:rPr>
          <w:rFonts w:hint="eastAsia" w:ascii="仿宋_GB2312" w:eastAsia="仿宋_GB2312"/>
          <w:sz w:val="32"/>
          <w:szCs w:val="32"/>
        </w:rPr>
        <w:t>产生的</w:t>
      </w:r>
      <w:r>
        <w:rPr>
          <w:rFonts w:ascii="仿宋_GB2312" w:eastAsia="仿宋_GB2312"/>
          <w:sz w:val="32"/>
          <w:szCs w:val="32"/>
        </w:rPr>
        <w:t>出入境包机费用，在获得省资助的基础上</w:t>
      </w:r>
      <w:r>
        <w:rPr>
          <w:rFonts w:hint="eastAsia" w:ascii="仿宋_GB2312" w:eastAsia="仿宋_GB2312"/>
          <w:sz w:val="32"/>
          <w:szCs w:val="32"/>
        </w:rPr>
        <w:t>给予</w:t>
      </w:r>
      <w:r>
        <w:rPr>
          <w:rFonts w:ascii="仿宋_GB2312" w:eastAsia="仿宋_GB2312"/>
          <w:sz w:val="32"/>
          <w:szCs w:val="32"/>
        </w:rPr>
        <w:t>30%</w:t>
      </w:r>
      <w:r>
        <w:rPr>
          <w:rFonts w:hint="eastAsia" w:ascii="仿宋_GB2312" w:eastAsia="仿宋_GB2312"/>
          <w:sz w:val="32"/>
          <w:szCs w:val="32"/>
        </w:rPr>
        <w:t>的</w:t>
      </w:r>
      <w:r>
        <w:rPr>
          <w:rFonts w:ascii="仿宋_GB2312" w:eastAsia="仿宋_GB2312"/>
          <w:sz w:val="32"/>
          <w:szCs w:val="32"/>
        </w:rPr>
        <w:t>配套资助。</w:t>
      </w:r>
    </w:p>
    <w:p>
      <w:pPr>
        <w:pStyle w:val="18"/>
        <w:tabs>
          <w:tab w:val="left" w:pos="1845"/>
        </w:tabs>
        <w:spacing w:line="560" w:lineRule="exact"/>
        <w:ind w:firstLine="640" w:firstLineChars="200"/>
        <w:rPr>
          <w:rFonts w:ascii="仿宋_GB2312" w:eastAsia="仿宋_GB2312"/>
          <w:sz w:val="32"/>
          <w:szCs w:val="32"/>
        </w:rPr>
      </w:pPr>
      <w:r>
        <w:rPr>
          <w:rFonts w:hint="eastAsia" w:ascii="仿宋_GB2312" w:eastAsia="仿宋_GB2312"/>
          <w:sz w:val="32"/>
          <w:szCs w:val="32"/>
        </w:rPr>
        <w:t>2.对企业在2022年9-12月参加深圳市组织商务包机（舱）赴境外参展产生的往返机票费用，按经济舱标准给予80%的资助。</w:t>
      </w:r>
      <w:r>
        <w:rPr>
          <w:rFonts w:ascii="仿宋_GB2312" w:eastAsia="仿宋_GB2312"/>
          <w:sz w:val="32"/>
          <w:szCs w:val="32"/>
        </w:rPr>
        <w:t>如实际开支未超出</w:t>
      </w:r>
      <w:r>
        <w:rPr>
          <w:rFonts w:hint="eastAsia" w:ascii="仿宋_GB2312" w:eastAsia="仿宋_GB2312"/>
          <w:sz w:val="32"/>
          <w:szCs w:val="32"/>
        </w:rPr>
        <w:t>报备金额</w:t>
      </w:r>
      <w:r>
        <w:rPr>
          <w:rFonts w:ascii="仿宋_GB2312" w:eastAsia="仿宋_GB2312"/>
          <w:sz w:val="32"/>
          <w:szCs w:val="32"/>
        </w:rPr>
        <w:t>，则</w:t>
      </w:r>
      <w:r>
        <w:rPr>
          <w:rFonts w:hint="eastAsia" w:ascii="仿宋_GB2312" w:eastAsia="仿宋_GB2312"/>
          <w:sz w:val="32"/>
          <w:szCs w:val="32"/>
        </w:rPr>
        <w:t>据实结算</w:t>
      </w:r>
      <w:r>
        <w:rPr>
          <w:rFonts w:ascii="仿宋_GB2312" w:eastAsia="仿宋_GB2312"/>
          <w:sz w:val="32"/>
          <w:szCs w:val="32"/>
        </w:rPr>
        <w:t>；如实际开支超出</w:t>
      </w:r>
      <w:r>
        <w:rPr>
          <w:rFonts w:hint="eastAsia" w:ascii="仿宋_GB2312" w:eastAsia="仿宋_GB2312"/>
          <w:sz w:val="32"/>
          <w:szCs w:val="32"/>
        </w:rPr>
        <w:t>报备金额</w:t>
      </w:r>
      <w:r>
        <w:rPr>
          <w:rFonts w:ascii="仿宋_GB2312" w:eastAsia="仿宋_GB2312"/>
          <w:sz w:val="32"/>
          <w:szCs w:val="32"/>
        </w:rPr>
        <w:t>，以报备金额为基准，上浮范围不得超过20%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六、申</w:t>
      </w:r>
      <w:r>
        <w:rPr>
          <w:rFonts w:ascii="黑体" w:hAnsi="黑体" w:eastAsia="黑体"/>
          <w:sz w:val="32"/>
          <w:szCs w:val="32"/>
        </w:rPr>
        <w:t>报</w:t>
      </w:r>
      <w:r>
        <w:rPr>
          <w:rFonts w:hint="eastAsia" w:ascii="黑体" w:hAnsi="黑体" w:eastAsia="黑体"/>
          <w:sz w:val="32"/>
          <w:szCs w:val="32"/>
        </w:rPr>
        <w:t>材料</w:t>
      </w:r>
    </w:p>
    <w:p>
      <w:pPr>
        <w:pStyle w:val="20"/>
        <w:ind w:firstLine="640"/>
        <w:rPr>
          <w:rFonts w:ascii="楷体_GB2312" w:hAnsi="楷体_GB2312" w:eastAsia="楷体_GB2312" w:cs="楷体_GB2312"/>
          <w:sz w:val="32"/>
        </w:rPr>
      </w:pPr>
      <w:r>
        <w:rPr>
          <w:rFonts w:hint="eastAsia" w:ascii="楷体_GB2312" w:hAnsi="楷体_GB2312" w:eastAsia="楷体_GB2312" w:cs="楷体_GB2312"/>
          <w:sz w:val="32"/>
        </w:rPr>
        <w:t>（一）基础材料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登录广东政务服务网（http://www.gdzwfw.gov.cn/）—深圳市—市</w:t>
      </w:r>
      <w:r>
        <w:rPr>
          <w:rFonts w:ascii="仿宋_GB2312" w:eastAsia="仿宋_GB2312"/>
          <w:sz w:val="32"/>
          <w:szCs w:val="32"/>
        </w:rPr>
        <w:t>商务局</w:t>
      </w:r>
      <w:r>
        <w:rPr>
          <w:rFonts w:hint="eastAsia" w:ascii="仿宋_GB2312" w:eastAsia="仿宋_GB2312"/>
          <w:sz w:val="32"/>
          <w:szCs w:val="32"/>
        </w:rPr>
        <w:t>—搜索2022年9-12月赴境外参展包机（舱）资助项目，在线填报申请书，提供通过该系统打印的申请书纸质文件原件。</w:t>
      </w:r>
    </w:p>
    <w:p>
      <w:pPr>
        <w:pStyle w:val="20"/>
        <w:ind w:firstLine="640"/>
        <w:rPr>
          <w:rFonts w:ascii="楷体_GB2312" w:hAnsi="楷体_GB2312" w:eastAsia="楷体_GB2312" w:cs="楷体_GB2312"/>
          <w:sz w:val="32"/>
        </w:rPr>
      </w:pPr>
      <w:r>
        <w:rPr>
          <w:rFonts w:hint="eastAsia" w:ascii="楷体_GB2312" w:hAnsi="楷体_GB2312" w:eastAsia="楷体_GB2312" w:cs="楷体_GB2312"/>
          <w:sz w:val="32"/>
        </w:rPr>
        <w:t>（二）项目材料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1.参加广东省组织商务包机赴境外参展包机费用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①支付凭证复印件</w:t>
      </w:r>
      <w:r>
        <w:rPr>
          <w:rFonts w:ascii="仿宋_GB2312" w:hAnsi="仿宋_GB2312" w:eastAsia="仿宋_GB2312" w:cs="仿宋_GB2312"/>
          <w:sz w:val="32"/>
          <w:szCs w:val="32"/>
        </w:rPr>
        <w:t>（</w:t>
      </w:r>
      <w:r>
        <w:rPr>
          <w:rFonts w:ascii="仿宋_GB2312" w:eastAsia="仿宋_GB2312"/>
          <w:sz w:val="32"/>
          <w:szCs w:val="32"/>
        </w:rPr>
        <w:t>如参展人员自行支付，须提供情况说明</w:t>
      </w:r>
      <w:r>
        <w:rPr>
          <w:rFonts w:hint="eastAsia" w:ascii="仿宋_GB2312" w:eastAsia="仿宋_GB2312"/>
          <w:sz w:val="32"/>
          <w:szCs w:val="32"/>
        </w:rPr>
        <w:t>加盖公章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②行程单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发票复印件；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参展人员护照复印件（包括信息页、签证页及出入境记录页）；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④</w:t>
      </w:r>
      <w:r>
        <w:rPr>
          <w:rFonts w:hint="eastAsia" w:ascii="仿宋_GB2312" w:hAnsi="仿宋_GB2312" w:eastAsia="仿宋_GB2312" w:cs="仿宋_GB2312"/>
          <w:sz w:val="32"/>
          <w:szCs w:val="32"/>
        </w:rPr>
        <w:t>与展会主办方或组展方签署的展位合同协议或展位确认函复印件；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⑤</w:t>
      </w:r>
      <w:r>
        <w:rPr>
          <w:rFonts w:hint="eastAsia" w:ascii="仿宋_GB2312" w:hAnsi="仿宋_GB2312" w:eastAsia="仿宋_GB2312" w:cs="仿宋_GB2312"/>
          <w:sz w:val="32"/>
          <w:szCs w:val="32"/>
        </w:rPr>
        <w:t>现场照片</w:t>
      </w:r>
      <w:r>
        <w:rPr>
          <w:rFonts w:ascii="仿宋_GB2312" w:hAnsi="仿宋_GB2312" w:eastAsia="仿宋_GB2312" w:cs="仿宋_GB2312"/>
          <w:sz w:val="32"/>
          <w:szCs w:val="32"/>
        </w:rPr>
        <w:t>（A4纸打印，清晰显示</w:t>
      </w:r>
      <w:r>
        <w:rPr>
          <w:rFonts w:hint="eastAsia" w:ascii="仿宋_GB2312" w:hAnsi="仿宋_GB2312" w:eastAsia="仿宋_GB2312" w:cs="仿宋_GB2312"/>
          <w:sz w:val="32"/>
          <w:szCs w:val="32"/>
        </w:rPr>
        <w:t>展会标识、企业标识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名称、参展人员在展位前的工</w:t>
      </w:r>
      <w:r>
        <w:rPr>
          <w:rFonts w:hint="eastAsia" w:ascii="仿宋_GB2312" w:eastAsia="仿宋_GB2312"/>
          <w:sz w:val="32"/>
          <w:szCs w:val="32"/>
        </w:rPr>
        <w:t>作情况等</w:t>
      </w:r>
      <w:r>
        <w:rPr>
          <w:rFonts w:ascii="仿宋_GB2312" w:hAnsi="仿宋_GB2312" w:eastAsia="仿宋_GB2312" w:cs="仿宋_GB2312"/>
          <w:sz w:val="32"/>
          <w:szCs w:val="32"/>
        </w:rPr>
        <w:t>）；</w:t>
      </w:r>
    </w:p>
    <w:p>
      <w:pPr>
        <w:spacing w:line="560" w:lineRule="exact"/>
        <w:ind w:firstLine="643" w:firstLineChars="200"/>
        <w:rPr>
          <w:rFonts w:ascii="仿宋_GB2312" w:eastAsia="仿宋_GB2312"/>
          <w:b/>
          <w:bCs/>
          <w:sz w:val="32"/>
          <w:szCs w:val="32"/>
        </w:rPr>
      </w:pPr>
      <w:r>
        <w:rPr>
          <w:rFonts w:ascii="仿宋_GB2312" w:hAnsi="仿宋_GB2312" w:eastAsia="仿宋_GB2312" w:cs="仿宋_GB2312"/>
          <w:b/>
          <w:bCs/>
          <w:sz w:val="32"/>
          <w:szCs w:val="32"/>
        </w:rPr>
        <w:t>⑥《展会成效一览表》，包括</w:t>
      </w:r>
      <w:r>
        <w:rPr>
          <w:rFonts w:hint="eastAsia" w:ascii="仿宋_GB2312" w:hAnsi="仿宋_GB2312" w:eastAsia="仿宋_GB2312" w:cs="仿宋_GB2312"/>
          <w:b/>
          <w:bCs/>
          <w:sz w:val="32"/>
          <w:szCs w:val="32"/>
        </w:rPr>
        <w:t>参展</w:t>
      </w:r>
      <w:r>
        <w:rPr>
          <w:rFonts w:ascii="仿宋_GB2312" w:hAnsi="仿宋_GB2312" w:eastAsia="仿宋_GB2312" w:cs="仿宋_GB2312"/>
          <w:b/>
          <w:bCs/>
          <w:sz w:val="32"/>
          <w:szCs w:val="32"/>
        </w:rPr>
        <w:t>情况、接待客户情况、展会成交情况等</w:t>
      </w:r>
      <w:r>
        <w:rPr>
          <w:rFonts w:hint="eastAsia" w:ascii="仿宋_GB2312" w:eastAsia="仿宋_GB2312"/>
          <w:b/>
          <w:bCs/>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2.参加</w:t>
      </w:r>
      <w:r>
        <w:rPr>
          <w:rFonts w:hint="eastAsia" w:ascii="仿宋_GB2312" w:eastAsia="仿宋_GB2312"/>
          <w:sz w:val="32"/>
          <w:szCs w:val="32"/>
        </w:rPr>
        <w:t>深圳市组织商务包机（舱）赴境外参展</w:t>
      </w:r>
      <w:r>
        <w:rPr>
          <w:rFonts w:ascii="仿宋_GB2312" w:eastAsia="仿宋_GB2312"/>
          <w:sz w:val="32"/>
          <w:szCs w:val="32"/>
        </w:rPr>
        <w:t>机票费用</w:t>
      </w:r>
    </w:p>
    <w:p>
      <w:pPr>
        <w:pStyle w:val="2"/>
        <w:spacing w:line="560" w:lineRule="exact"/>
        <w:ind w:firstLine="640" w:firstLineChars="200"/>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深圳市商务局出</w:t>
      </w:r>
      <w:r>
        <w:rPr>
          <w:rFonts w:ascii="仿宋_GB2312" w:hAnsi="仿宋_GB2312" w:eastAsia="仿宋_GB2312" w:cs="仿宋_GB2312"/>
          <w:sz w:val="32"/>
          <w:szCs w:val="32"/>
        </w:rPr>
        <w:t>具</w:t>
      </w:r>
      <w:r>
        <w:rPr>
          <w:rFonts w:hint="eastAsia" w:ascii="仿宋_GB2312" w:hAnsi="仿宋_GB2312" w:eastAsia="仿宋_GB2312" w:cs="仿宋_GB2312"/>
          <w:sz w:val="32"/>
          <w:szCs w:val="32"/>
        </w:rPr>
        <w:t>的报备回执</w:t>
      </w:r>
      <w:r>
        <w:rPr>
          <w:rFonts w:ascii="仿宋_GB2312" w:hAnsi="仿宋_GB2312" w:eastAsia="仿宋_GB2312" w:cs="仿宋_GB2312"/>
          <w:sz w:val="32"/>
          <w:szCs w:val="32"/>
        </w:rPr>
        <w:t>原件（团组报备的企业可提供复印件）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支付凭证复印件</w:t>
      </w:r>
      <w:r>
        <w:rPr>
          <w:rFonts w:ascii="仿宋_GB2312" w:eastAsia="仿宋_GB2312"/>
          <w:sz w:val="32"/>
          <w:szCs w:val="32"/>
        </w:rPr>
        <w:t>（如参展人员自行支付，须提供情况说明加盖公章）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③行程单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发票复印件；</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参展人员护照复印件（包括信息页、签证页及出入境记录页）；</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ascii="仿宋_GB2312" w:hAnsi="仿宋_GB2312" w:eastAsia="仿宋_GB2312" w:cs="仿宋_GB2312"/>
          <w:sz w:val="32"/>
          <w:szCs w:val="32"/>
        </w:rPr>
        <w:t>中国内地公民参展人员提供</w:t>
      </w:r>
      <w:r>
        <w:rPr>
          <w:rFonts w:hint="eastAsia" w:ascii="仿宋_GB2312" w:eastAsia="仿宋_GB2312"/>
          <w:sz w:val="32"/>
          <w:szCs w:val="32"/>
        </w:rPr>
        <w:t>社保</w:t>
      </w:r>
      <w:r>
        <w:rPr>
          <w:rFonts w:ascii="仿宋_GB2312" w:eastAsia="仿宋_GB2312"/>
          <w:sz w:val="32"/>
          <w:szCs w:val="32"/>
        </w:rPr>
        <w:t>缴纳证明（企业法人可不提供），港澳台或</w:t>
      </w:r>
      <w:r>
        <w:rPr>
          <w:rFonts w:hint="eastAsia" w:ascii="仿宋_GB2312" w:eastAsia="仿宋_GB2312"/>
          <w:sz w:val="32"/>
          <w:szCs w:val="32"/>
        </w:rPr>
        <w:t>外籍</w:t>
      </w:r>
      <w:r>
        <w:rPr>
          <w:rFonts w:ascii="仿宋_GB2312" w:hAnsi="仿宋_GB2312" w:eastAsia="仿宋_GB2312" w:cs="仿宋_GB2312"/>
          <w:sz w:val="32"/>
          <w:szCs w:val="32"/>
        </w:rPr>
        <w:t>参展人员</w:t>
      </w:r>
      <w:r>
        <w:rPr>
          <w:rFonts w:hint="eastAsia" w:ascii="仿宋_GB2312" w:eastAsia="仿宋_GB2312"/>
          <w:sz w:val="32"/>
          <w:szCs w:val="32"/>
        </w:rPr>
        <w:t>提供</w:t>
      </w:r>
      <w:r>
        <w:rPr>
          <w:rFonts w:ascii="仿宋_GB2312" w:eastAsia="仿宋_GB2312"/>
          <w:sz w:val="32"/>
          <w:szCs w:val="32"/>
        </w:rPr>
        <w:t>企业</w:t>
      </w:r>
      <w:r>
        <w:rPr>
          <w:rFonts w:hint="eastAsia" w:ascii="仿宋_GB2312" w:eastAsia="仿宋_GB2312"/>
          <w:sz w:val="32"/>
          <w:szCs w:val="32"/>
        </w:rPr>
        <w:t>雇佣合同、工资和缴税证明</w:t>
      </w:r>
      <w:r>
        <w:rPr>
          <w:rFonts w:ascii="仿宋_GB2312" w:eastAsia="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⑥</w:t>
      </w:r>
      <w:r>
        <w:rPr>
          <w:rFonts w:hint="eastAsia" w:ascii="仿宋_GB2312" w:hAnsi="仿宋_GB2312" w:eastAsia="仿宋_GB2312" w:cs="仿宋_GB2312"/>
          <w:sz w:val="32"/>
          <w:szCs w:val="32"/>
        </w:rPr>
        <w:t>与展会主办方或组展方签署的展位合同协议或展位确认函复印件</w:t>
      </w:r>
      <w:r>
        <w:rPr>
          <w:rFonts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⑦现场</w:t>
      </w:r>
      <w:r>
        <w:rPr>
          <w:rFonts w:hint="eastAsia" w:ascii="仿宋_GB2312" w:hAnsi="仿宋_GB2312" w:eastAsia="仿宋_GB2312" w:cs="仿宋_GB2312"/>
          <w:sz w:val="32"/>
          <w:szCs w:val="32"/>
        </w:rPr>
        <w:t>照片</w:t>
      </w:r>
      <w:r>
        <w:rPr>
          <w:rFonts w:ascii="仿宋_GB2312" w:hAnsi="仿宋_GB2312" w:eastAsia="仿宋_GB2312" w:cs="仿宋_GB2312"/>
          <w:sz w:val="32"/>
          <w:szCs w:val="32"/>
        </w:rPr>
        <w:t>（A4纸打印，清晰显示</w:t>
      </w:r>
      <w:r>
        <w:rPr>
          <w:rFonts w:hint="eastAsia" w:ascii="仿宋_GB2312" w:hAnsi="仿宋_GB2312" w:eastAsia="仿宋_GB2312" w:cs="仿宋_GB2312"/>
          <w:sz w:val="32"/>
          <w:szCs w:val="32"/>
        </w:rPr>
        <w:t>展会标识、企业标识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名称、参展人员在展位前的工</w:t>
      </w:r>
      <w:r>
        <w:rPr>
          <w:rFonts w:hint="eastAsia" w:ascii="仿宋_GB2312" w:eastAsia="仿宋_GB2312"/>
          <w:sz w:val="32"/>
          <w:szCs w:val="32"/>
        </w:rPr>
        <w:t>作情况等</w:t>
      </w:r>
      <w:r>
        <w:rPr>
          <w:rFonts w:ascii="仿宋_GB2312" w:hAnsi="仿宋_GB2312" w:eastAsia="仿宋_GB2312" w:cs="仿宋_GB2312"/>
          <w:sz w:val="32"/>
          <w:szCs w:val="32"/>
        </w:rPr>
        <w:t>）；</w:t>
      </w:r>
    </w:p>
    <w:p>
      <w:pPr>
        <w:spacing w:line="560" w:lineRule="exact"/>
        <w:ind w:firstLine="643" w:firstLineChars="200"/>
        <w:rPr>
          <w:rFonts w:ascii="仿宋_GB2312" w:eastAsia="仿宋_GB2312"/>
          <w:b/>
          <w:bCs/>
          <w:sz w:val="32"/>
          <w:szCs w:val="32"/>
        </w:rPr>
      </w:pPr>
      <w:r>
        <w:rPr>
          <w:rFonts w:ascii="仿宋_GB2312" w:hAnsi="仿宋_GB2312" w:eastAsia="仿宋_GB2312" w:cs="仿宋_GB2312"/>
          <w:b/>
          <w:bCs/>
          <w:sz w:val="32"/>
          <w:szCs w:val="32"/>
        </w:rPr>
        <w:t>⑧《展会成效一览表》，包括</w:t>
      </w:r>
      <w:r>
        <w:rPr>
          <w:rFonts w:hint="eastAsia" w:ascii="仿宋_GB2312" w:hAnsi="仿宋_GB2312" w:eastAsia="仿宋_GB2312" w:cs="仿宋_GB2312"/>
          <w:b/>
          <w:bCs/>
          <w:sz w:val="32"/>
          <w:szCs w:val="32"/>
        </w:rPr>
        <w:t>参展</w:t>
      </w:r>
      <w:r>
        <w:rPr>
          <w:rFonts w:ascii="仿宋_GB2312" w:hAnsi="仿宋_GB2312" w:eastAsia="仿宋_GB2312" w:cs="仿宋_GB2312"/>
          <w:b/>
          <w:bCs/>
          <w:sz w:val="32"/>
          <w:szCs w:val="32"/>
        </w:rPr>
        <w:t>情况、接待客户情况、展会成交情况等</w:t>
      </w:r>
      <w:r>
        <w:rPr>
          <w:rFonts w:hint="eastAsia" w:ascii="仿宋_GB2312" w:eastAsia="仿宋_GB2312"/>
          <w:b/>
          <w:bCs/>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以上材料均需加盖申报单位公章，多页的还需加盖骑缝公章；涉及外文的，需提供中文翻译件；一式两份，A4纸正反面打印/复印，非空白页（含封面）需连续编写页码，装订成册（胶装）。</w:t>
      </w:r>
    </w:p>
    <w:p>
      <w:pPr>
        <w:widowControl/>
        <w:shd w:val="clear" w:color="auto" w:fill="FFFFFF"/>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七、受理机关</w:t>
      </w:r>
    </w:p>
    <w:p>
      <w:pPr>
        <w:widowControl/>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（一）受理机关：深圳市商务局。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1.2022</w:t>
      </w:r>
      <w:r>
        <w:rPr>
          <w:rFonts w:ascii="仿宋_GB2312" w:hAnsi="宋体" w:eastAsia="仿宋_GB2312"/>
          <w:sz w:val="32"/>
          <w:szCs w:val="32"/>
        </w:rPr>
        <w:t>年9-10月赴境外参展包机</w:t>
      </w:r>
      <w:r>
        <w:rPr>
          <w:rFonts w:hint="eastAsia" w:ascii="仿宋_GB2312" w:hAnsi="宋体" w:eastAsia="仿宋_GB2312"/>
          <w:sz w:val="32"/>
          <w:szCs w:val="32"/>
        </w:rPr>
        <w:t>（</w:t>
      </w:r>
      <w:r>
        <w:rPr>
          <w:rFonts w:ascii="仿宋_GB2312" w:hAnsi="宋体" w:eastAsia="仿宋_GB2312"/>
          <w:sz w:val="32"/>
          <w:szCs w:val="32"/>
        </w:rPr>
        <w:t>舱</w:t>
      </w:r>
      <w:r>
        <w:rPr>
          <w:rFonts w:hint="eastAsia" w:ascii="仿宋_GB2312" w:hAnsi="宋体" w:eastAsia="仿宋_GB2312"/>
          <w:sz w:val="32"/>
          <w:szCs w:val="32"/>
        </w:rPr>
        <w:t>）</w:t>
      </w:r>
      <w:r>
        <w:rPr>
          <w:rFonts w:ascii="仿宋_GB2312" w:hAnsi="宋体" w:eastAsia="仿宋_GB2312"/>
          <w:sz w:val="32"/>
          <w:szCs w:val="32"/>
        </w:rPr>
        <w:t>资助项目</w:t>
      </w:r>
      <w:r>
        <w:rPr>
          <w:rFonts w:hint="eastAsia" w:ascii="仿宋_GB2312" w:hAnsi="宋体" w:eastAsia="仿宋_GB2312"/>
          <w:sz w:val="32"/>
          <w:szCs w:val="32"/>
        </w:rPr>
        <w:t>（境外展览于9</w:t>
      </w:r>
      <w:r>
        <w:rPr>
          <w:rFonts w:ascii="仿宋_GB2312" w:hAnsi="宋体" w:eastAsia="仿宋_GB2312"/>
          <w:sz w:val="32"/>
          <w:szCs w:val="32"/>
        </w:rPr>
        <w:t>-10</w:t>
      </w:r>
      <w:r>
        <w:rPr>
          <w:rFonts w:hint="eastAsia" w:ascii="仿宋_GB2312" w:hAnsi="宋体" w:eastAsia="仿宋_GB2312"/>
          <w:sz w:val="32"/>
          <w:szCs w:val="32"/>
        </w:rPr>
        <w:t>月开幕）</w:t>
      </w:r>
    </w:p>
    <w:p>
      <w:pPr>
        <w:spacing w:line="560" w:lineRule="exact"/>
        <w:ind w:firstLine="640" w:firstLineChars="200"/>
        <w:rPr>
          <w:rFonts w:ascii="仿宋_GB2312" w:hAnsi="宋体" w:eastAsia="仿宋_GB2312"/>
          <w:sz w:val="32"/>
          <w:szCs w:val="32"/>
        </w:rPr>
      </w:pPr>
      <w:r>
        <w:rPr>
          <w:rFonts w:hint="eastAsia" w:ascii="Times New Roman" w:hAnsi="Times New Roman" w:eastAsia="仿宋_GB2312"/>
          <w:sz w:val="32"/>
          <w:szCs w:val="32"/>
        </w:rPr>
        <w:t>网络填报时间：</w:t>
      </w:r>
      <w:r>
        <w:rPr>
          <w:rFonts w:hint="eastAsia" w:ascii="仿宋_GB2312" w:hAnsi="宋体" w:eastAsia="仿宋_GB2312"/>
          <w:sz w:val="32"/>
          <w:szCs w:val="32"/>
        </w:rPr>
        <w:t>2022年</w:t>
      </w:r>
      <w:r>
        <w:rPr>
          <w:rFonts w:ascii="仿宋_GB2312" w:hAnsi="宋体" w:eastAsia="仿宋_GB2312"/>
          <w:sz w:val="32"/>
          <w:szCs w:val="32"/>
        </w:rPr>
        <w:t>11</w:t>
      </w:r>
      <w:r>
        <w:rPr>
          <w:rFonts w:hint="eastAsia" w:ascii="仿宋_GB2312" w:hAnsi="宋体" w:eastAsia="仿宋_GB2312"/>
          <w:sz w:val="32"/>
          <w:szCs w:val="32"/>
        </w:rPr>
        <w:t>月</w:t>
      </w:r>
      <w:r>
        <w:rPr>
          <w:rFonts w:ascii="仿宋_GB2312" w:hAnsi="宋体" w:eastAsia="仿宋_GB2312"/>
          <w:sz w:val="32"/>
          <w:szCs w:val="32"/>
        </w:rPr>
        <w:t>15</w:t>
      </w:r>
      <w:r>
        <w:rPr>
          <w:rFonts w:hint="eastAsia" w:ascii="仿宋_GB2312" w:hAnsi="宋体" w:eastAsia="仿宋_GB2312"/>
          <w:sz w:val="32"/>
          <w:szCs w:val="32"/>
        </w:rPr>
        <w:t>日—2022年</w:t>
      </w:r>
      <w:r>
        <w:rPr>
          <w:rFonts w:ascii="仿宋_GB2312" w:hAnsi="宋体" w:eastAsia="仿宋_GB2312"/>
          <w:sz w:val="32"/>
          <w:szCs w:val="32"/>
        </w:rPr>
        <w:t>11</w:t>
      </w:r>
      <w:r>
        <w:rPr>
          <w:rFonts w:hint="eastAsia" w:ascii="仿宋_GB2312" w:hAnsi="宋体" w:eastAsia="仿宋_GB2312"/>
          <w:sz w:val="32"/>
          <w:szCs w:val="32"/>
        </w:rPr>
        <w:t>月</w:t>
      </w:r>
      <w:r>
        <w:rPr>
          <w:rFonts w:ascii="仿宋_GB2312" w:hAnsi="宋体" w:eastAsia="仿宋_GB2312"/>
          <w:sz w:val="32"/>
          <w:szCs w:val="32"/>
        </w:rPr>
        <w:t>25</w:t>
      </w:r>
      <w:r>
        <w:rPr>
          <w:rFonts w:hint="eastAsia" w:ascii="仿宋_GB2312" w:hAnsi="宋体" w:eastAsia="仿宋_GB2312"/>
          <w:sz w:val="32"/>
          <w:szCs w:val="32"/>
        </w:rPr>
        <w:t>日18:00。</w:t>
      </w:r>
    </w:p>
    <w:p>
      <w:pPr>
        <w:pStyle w:val="3"/>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材料提交时间：</w:t>
      </w:r>
      <w:r>
        <w:rPr>
          <w:rFonts w:hint="eastAsia" w:ascii="仿宋_GB2312" w:hAnsi="宋体" w:eastAsia="仿宋_GB2312"/>
          <w:sz w:val="32"/>
          <w:szCs w:val="32"/>
        </w:rPr>
        <w:t>2022年</w:t>
      </w:r>
      <w:r>
        <w:rPr>
          <w:rFonts w:ascii="仿宋_GB2312" w:hAnsi="宋体" w:eastAsia="仿宋_GB2312"/>
          <w:sz w:val="32"/>
          <w:szCs w:val="32"/>
        </w:rPr>
        <w:t>11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5日—2022年</w:t>
      </w:r>
      <w:r>
        <w:rPr>
          <w:rFonts w:ascii="仿宋_GB2312" w:hAnsi="宋体" w:eastAsia="仿宋_GB2312"/>
          <w:sz w:val="32"/>
          <w:szCs w:val="32"/>
        </w:rPr>
        <w:t>11</w:t>
      </w:r>
      <w:r>
        <w:rPr>
          <w:rFonts w:hint="eastAsia" w:ascii="仿宋_GB2312" w:hAnsi="宋体" w:eastAsia="仿宋_GB2312"/>
          <w:sz w:val="32"/>
          <w:szCs w:val="32"/>
        </w:rPr>
        <w:t>月</w:t>
      </w:r>
      <w:r>
        <w:rPr>
          <w:rFonts w:ascii="仿宋_GB2312" w:hAnsi="宋体" w:eastAsia="仿宋_GB2312"/>
          <w:sz w:val="32"/>
          <w:szCs w:val="32"/>
        </w:rPr>
        <w:t>30</w:t>
      </w:r>
      <w:r>
        <w:rPr>
          <w:rFonts w:hint="eastAsia" w:ascii="仿宋_GB2312" w:hAnsi="宋体" w:eastAsia="仿宋_GB2312"/>
          <w:sz w:val="32"/>
          <w:szCs w:val="32"/>
        </w:rPr>
        <w:t>日1</w:t>
      </w:r>
      <w:r>
        <w:rPr>
          <w:rFonts w:ascii="仿宋_GB2312" w:hAnsi="宋体" w:eastAsia="仿宋_GB2312"/>
          <w:sz w:val="32"/>
          <w:szCs w:val="32"/>
        </w:rPr>
        <w:t>7</w:t>
      </w:r>
      <w:r>
        <w:rPr>
          <w:rFonts w:hint="eastAsia" w:ascii="仿宋_GB2312" w:hAnsi="宋体" w:eastAsia="仿宋_GB2312"/>
          <w:sz w:val="32"/>
          <w:szCs w:val="32"/>
        </w:rPr>
        <w:t>:</w:t>
      </w:r>
      <w:r>
        <w:rPr>
          <w:rFonts w:ascii="仿宋_GB2312" w:hAnsi="宋体" w:eastAsia="仿宋_GB2312"/>
          <w:sz w:val="32"/>
          <w:szCs w:val="32"/>
        </w:rPr>
        <w:t>45</w:t>
      </w:r>
      <w:r>
        <w:rPr>
          <w:rFonts w:hint="eastAsia" w:ascii="仿宋_GB2312" w:hAnsi="宋体" w:eastAsia="仿宋_GB2312"/>
          <w:sz w:val="32"/>
          <w:szCs w:val="32"/>
        </w:rPr>
        <w:t>。</w:t>
      </w:r>
    </w:p>
    <w:p>
      <w:pPr>
        <w:pStyle w:val="3"/>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.2022</w:t>
      </w:r>
      <w:r>
        <w:rPr>
          <w:rFonts w:ascii="仿宋_GB2312" w:hAnsi="宋体" w:eastAsia="仿宋_GB2312"/>
          <w:sz w:val="32"/>
          <w:szCs w:val="32"/>
        </w:rPr>
        <w:t>年11-12月赴境外参展包机</w:t>
      </w:r>
      <w:r>
        <w:rPr>
          <w:rFonts w:hint="eastAsia" w:ascii="仿宋_GB2312" w:hAnsi="宋体" w:eastAsia="仿宋_GB2312"/>
          <w:sz w:val="32"/>
          <w:szCs w:val="32"/>
        </w:rPr>
        <w:t>（</w:t>
      </w:r>
      <w:r>
        <w:rPr>
          <w:rFonts w:ascii="仿宋_GB2312" w:hAnsi="宋体" w:eastAsia="仿宋_GB2312"/>
          <w:sz w:val="32"/>
          <w:szCs w:val="32"/>
        </w:rPr>
        <w:t>舱</w:t>
      </w:r>
      <w:r>
        <w:rPr>
          <w:rFonts w:hint="eastAsia" w:ascii="仿宋_GB2312" w:hAnsi="宋体" w:eastAsia="仿宋_GB2312"/>
          <w:sz w:val="32"/>
          <w:szCs w:val="32"/>
        </w:rPr>
        <w:t>）</w:t>
      </w:r>
      <w:r>
        <w:rPr>
          <w:rFonts w:ascii="仿宋_GB2312" w:hAnsi="宋体" w:eastAsia="仿宋_GB2312"/>
          <w:sz w:val="32"/>
          <w:szCs w:val="32"/>
        </w:rPr>
        <w:t>资助项目</w:t>
      </w:r>
      <w:r>
        <w:rPr>
          <w:rFonts w:hint="eastAsia" w:ascii="仿宋_GB2312" w:hAnsi="宋体" w:eastAsia="仿宋_GB2312"/>
          <w:sz w:val="32"/>
          <w:szCs w:val="32"/>
        </w:rPr>
        <w:t>（境外展览于</w:t>
      </w:r>
      <w:r>
        <w:rPr>
          <w:rFonts w:ascii="仿宋_GB2312" w:hAnsi="宋体" w:eastAsia="仿宋_GB2312"/>
          <w:sz w:val="32"/>
          <w:szCs w:val="32"/>
        </w:rPr>
        <w:t>11-12</w:t>
      </w:r>
      <w:r>
        <w:rPr>
          <w:rFonts w:hint="eastAsia" w:ascii="仿宋_GB2312" w:hAnsi="宋体" w:eastAsia="仿宋_GB2312"/>
          <w:sz w:val="32"/>
          <w:szCs w:val="32"/>
        </w:rPr>
        <w:t>月开幕）</w:t>
      </w:r>
    </w:p>
    <w:p>
      <w:pPr>
        <w:pStyle w:val="3"/>
        <w:spacing w:line="560" w:lineRule="exact"/>
        <w:ind w:firstLine="640" w:firstLineChars="200"/>
        <w:rPr>
          <w:rFonts w:ascii="仿宋_GB2312" w:hAnsi="宋体" w:eastAsia="仿宋_GB2312"/>
          <w:sz w:val="32"/>
          <w:szCs w:val="32"/>
        </w:rPr>
      </w:pPr>
      <w:r>
        <w:rPr>
          <w:rFonts w:hint="eastAsia" w:ascii="Times New Roman" w:hAnsi="Times New Roman" w:eastAsia="仿宋_GB2312"/>
          <w:sz w:val="32"/>
          <w:szCs w:val="32"/>
        </w:rPr>
        <w:t>网络填报时间：</w:t>
      </w: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16</w:t>
      </w:r>
      <w:r>
        <w:rPr>
          <w:rFonts w:hint="eastAsia" w:ascii="仿宋_GB2312" w:hAnsi="宋体" w:eastAsia="仿宋_GB2312"/>
          <w:sz w:val="32"/>
          <w:szCs w:val="32"/>
        </w:rPr>
        <w:t>日—202</w:t>
      </w:r>
      <w:r>
        <w:rPr>
          <w:rFonts w:ascii="仿宋_GB2312" w:hAnsi="宋体" w:eastAsia="仿宋_GB2312"/>
          <w:sz w:val="32"/>
          <w:szCs w:val="32"/>
        </w:rPr>
        <w:t>3</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31</w:t>
      </w:r>
      <w:r>
        <w:rPr>
          <w:rFonts w:hint="eastAsia" w:ascii="仿宋_GB2312" w:hAnsi="宋体" w:eastAsia="仿宋_GB2312"/>
          <w:sz w:val="32"/>
          <w:szCs w:val="32"/>
        </w:rPr>
        <w:t>日18:00。</w:t>
      </w:r>
    </w:p>
    <w:p>
      <w:pPr>
        <w:spacing w:line="560" w:lineRule="exact"/>
        <w:ind w:firstLine="640" w:firstLineChars="200"/>
        <w:rPr>
          <w:rFonts w:ascii="仿宋_GB2312" w:hAnsi="宋体" w:eastAsia="仿宋_GB2312"/>
          <w:sz w:val="32"/>
          <w:szCs w:val="32"/>
        </w:rPr>
      </w:pPr>
      <w:r>
        <w:rPr>
          <w:rFonts w:hint="eastAsia" w:ascii="Times New Roman" w:hAnsi="Times New Roman" w:eastAsia="仿宋_GB2312"/>
          <w:sz w:val="32"/>
          <w:szCs w:val="32"/>
        </w:rPr>
        <w:t>材料提交时间：</w:t>
      </w: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16</w:t>
      </w:r>
      <w:r>
        <w:rPr>
          <w:rFonts w:hint="eastAsia" w:ascii="仿宋_GB2312" w:hAnsi="宋体" w:eastAsia="仿宋_GB2312"/>
          <w:sz w:val="32"/>
          <w:szCs w:val="32"/>
        </w:rPr>
        <w:t>日—202</w:t>
      </w:r>
      <w:r>
        <w:rPr>
          <w:rFonts w:ascii="仿宋_GB2312" w:hAnsi="宋体" w:eastAsia="仿宋_GB2312"/>
          <w:sz w:val="32"/>
          <w:szCs w:val="32"/>
        </w:rPr>
        <w:t>3</w:t>
      </w:r>
      <w:r>
        <w:rPr>
          <w:rFonts w:hint="eastAsia" w:ascii="仿宋_GB2312" w:hAnsi="宋体" w:eastAsia="仿宋_GB2312"/>
          <w:sz w:val="32"/>
          <w:szCs w:val="32"/>
        </w:rPr>
        <w:t>年</w:t>
      </w:r>
      <w:r>
        <w:rPr>
          <w:rFonts w:ascii="仿宋_GB2312" w:hAnsi="宋体" w:eastAsia="仿宋_GB2312"/>
          <w:sz w:val="32"/>
          <w:szCs w:val="32"/>
        </w:rPr>
        <w:t>2</w:t>
      </w:r>
      <w:r>
        <w:rPr>
          <w:rFonts w:hint="eastAsia" w:ascii="仿宋_GB2312" w:hAnsi="宋体" w:eastAsia="仿宋_GB2312"/>
          <w:sz w:val="32"/>
          <w:szCs w:val="32"/>
        </w:rPr>
        <w:t>月</w:t>
      </w:r>
      <w:r>
        <w:rPr>
          <w:rFonts w:ascii="仿宋_GB2312" w:hAnsi="宋体" w:eastAsia="仿宋_GB2312"/>
          <w:sz w:val="32"/>
          <w:szCs w:val="32"/>
        </w:rPr>
        <w:t>6</w:t>
      </w:r>
      <w:r>
        <w:rPr>
          <w:rFonts w:hint="eastAsia" w:ascii="仿宋_GB2312" w:hAnsi="宋体" w:eastAsia="仿宋_GB2312"/>
          <w:sz w:val="32"/>
          <w:szCs w:val="32"/>
        </w:rPr>
        <w:t>日1</w:t>
      </w:r>
      <w:r>
        <w:rPr>
          <w:rFonts w:ascii="仿宋_GB2312" w:hAnsi="宋体" w:eastAsia="仿宋_GB2312"/>
          <w:sz w:val="32"/>
          <w:szCs w:val="32"/>
        </w:rPr>
        <w:t>7</w:t>
      </w:r>
      <w:r>
        <w:rPr>
          <w:rFonts w:hint="eastAsia" w:ascii="仿宋_GB2312" w:hAnsi="宋体" w:eastAsia="仿宋_GB2312"/>
          <w:sz w:val="32"/>
          <w:szCs w:val="32"/>
        </w:rPr>
        <w:t>:</w:t>
      </w:r>
      <w:r>
        <w:rPr>
          <w:rFonts w:ascii="仿宋_GB2312" w:hAnsi="宋体" w:eastAsia="仿宋_GB2312"/>
          <w:sz w:val="32"/>
          <w:szCs w:val="32"/>
        </w:rPr>
        <w:t>45</w:t>
      </w:r>
      <w:r>
        <w:rPr>
          <w:rFonts w:hint="eastAsia" w:ascii="仿宋_GB2312" w:hAnsi="宋体" w:eastAsia="仿宋_GB2312"/>
          <w:sz w:val="32"/>
          <w:szCs w:val="32"/>
        </w:rPr>
        <w:t>。申报单位在上述规定时间内在线填报、提交材料，逾期不予受理。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（三）受理地点：深圳市福田区福中三路市民中心B区市行政服务大厅西厅综合窗口（注</w:t>
      </w:r>
      <w:r>
        <w:rPr>
          <w:rFonts w:ascii="仿宋_GB2312" w:eastAsia="仿宋_GB2312"/>
          <w:sz w:val="32"/>
          <w:szCs w:val="32"/>
        </w:rPr>
        <w:t>：</w:t>
      </w:r>
      <w:r>
        <w:rPr>
          <w:rFonts w:hint="eastAsia" w:ascii="仿宋_GB2312" w:eastAsia="仿宋_GB2312"/>
          <w:sz w:val="32"/>
          <w:szCs w:val="32"/>
        </w:rPr>
        <w:t>为</w:t>
      </w:r>
      <w:r>
        <w:rPr>
          <w:rFonts w:ascii="仿宋_GB2312" w:eastAsia="仿宋_GB2312"/>
          <w:sz w:val="32"/>
          <w:szCs w:val="32"/>
        </w:rPr>
        <w:t>做好疫情防控，</w:t>
      </w:r>
      <w:r>
        <w:rPr>
          <w:rFonts w:hint="eastAsia" w:ascii="仿宋_GB2312" w:eastAsia="仿宋_GB2312"/>
          <w:sz w:val="32"/>
          <w:szCs w:val="32"/>
        </w:rPr>
        <w:t>减少</w:t>
      </w:r>
      <w:r>
        <w:rPr>
          <w:rFonts w:ascii="仿宋_GB2312" w:eastAsia="仿宋_GB2312"/>
          <w:sz w:val="32"/>
          <w:szCs w:val="32"/>
        </w:rPr>
        <w:t>人员聚集，</w:t>
      </w:r>
      <w:r>
        <w:rPr>
          <w:rFonts w:hint="eastAsia" w:ascii="仿宋_GB2312" w:eastAsia="仿宋_GB2312"/>
          <w:sz w:val="32"/>
          <w:szCs w:val="32"/>
        </w:rPr>
        <w:t>到</w:t>
      </w:r>
      <w:r>
        <w:rPr>
          <w:rFonts w:ascii="仿宋_GB2312" w:eastAsia="仿宋_GB2312"/>
          <w:sz w:val="32"/>
          <w:szCs w:val="32"/>
        </w:rPr>
        <w:t>深圳市行政服务大厅提交材料需提前预约</w:t>
      </w:r>
      <w:r>
        <w:rPr>
          <w:rFonts w:hint="eastAsia" w:ascii="仿宋_GB2312" w:eastAsia="仿宋_GB2312"/>
          <w:sz w:val="32"/>
          <w:szCs w:val="32"/>
        </w:rPr>
        <w:t>。预约指南</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i深圳</w:t>
      </w:r>
      <w:r>
        <w:rPr>
          <w:rFonts w:hint="eastAsia" w:ascii="仿宋_GB2312" w:eastAsia="仿宋_GB2312"/>
          <w:sz w:val="32"/>
          <w:szCs w:val="32"/>
        </w:rPr>
        <w:t>”APP或</w:t>
      </w:r>
      <w:r>
        <w:rPr>
          <w:rFonts w:ascii="仿宋_GB2312" w:eastAsia="仿宋_GB2312"/>
          <w:sz w:val="32"/>
          <w:szCs w:val="32"/>
        </w:rPr>
        <w:t>关注</w:t>
      </w:r>
      <w:r>
        <w:rPr>
          <w:rFonts w:hint="eastAsia" w:ascii="仿宋_GB2312" w:eastAsia="仿宋_GB2312"/>
          <w:sz w:val="32"/>
          <w:szCs w:val="32"/>
        </w:rPr>
        <w:t>“深圳</w:t>
      </w:r>
      <w:r>
        <w:rPr>
          <w:rFonts w:ascii="仿宋_GB2312" w:eastAsia="仿宋_GB2312"/>
          <w:sz w:val="32"/>
          <w:szCs w:val="32"/>
        </w:rPr>
        <w:t>行政服务大厅</w:t>
      </w:r>
      <w:r>
        <w:rPr>
          <w:rFonts w:hint="eastAsia" w:ascii="仿宋_GB2312" w:eastAsia="仿宋_GB2312"/>
          <w:sz w:val="32"/>
          <w:szCs w:val="32"/>
        </w:rPr>
        <w:t>”微信</w:t>
      </w:r>
      <w:r>
        <w:rPr>
          <w:rFonts w:ascii="仿宋_GB2312" w:eastAsia="仿宋_GB2312"/>
          <w:sz w:val="32"/>
          <w:szCs w:val="32"/>
        </w:rPr>
        <w:t>公众号</w:t>
      </w:r>
      <w:r>
        <w:rPr>
          <w:rFonts w:hint="eastAsia" w:ascii="仿宋_GB2312" w:eastAsia="仿宋_GB2312"/>
          <w:sz w:val="32"/>
          <w:szCs w:val="32"/>
        </w:rPr>
        <w:t>。</w:t>
      </w:r>
      <w:r>
        <w:rPr>
          <w:rFonts w:ascii="仿宋_GB2312" w:eastAsia="仿宋_GB2312"/>
          <w:sz w:val="32"/>
          <w:szCs w:val="32"/>
        </w:rPr>
        <w:t>操作</w:t>
      </w:r>
      <w:r>
        <w:rPr>
          <w:rFonts w:hint="eastAsia" w:ascii="仿宋_GB2312" w:eastAsia="仿宋_GB2312"/>
          <w:sz w:val="32"/>
          <w:szCs w:val="32"/>
        </w:rPr>
        <w:t>流程</w:t>
      </w:r>
      <w:r>
        <w:rPr>
          <w:rFonts w:ascii="仿宋_GB2312" w:eastAsia="仿宋_GB2312"/>
          <w:sz w:val="32"/>
          <w:szCs w:val="32"/>
        </w:rPr>
        <w:t>：</w:t>
      </w:r>
      <w:r>
        <w:rPr>
          <w:rFonts w:hint="eastAsia" w:ascii="仿宋_GB2312" w:eastAsia="仿宋_GB2312"/>
          <w:sz w:val="32"/>
          <w:szCs w:val="32"/>
        </w:rPr>
        <w:t>【办事预约】或【预约取号】—【深圳市行政</w:t>
      </w:r>
      <w:r>
        <w:rPr>
          <w:rFonts w:ascii="仿宋_GB2312" w:eastAsia="仿宋_GB2312"/>
          <w:sz w:val="32"/>
          <w:szCs w:val="32"/>
        </w:rPr>
        <w:t>服务大厅西厅</w:t>
      </w:r>
      <w:r>
        <w:rPr>
          <w:rFonts w:hint="eastAsia" w:ascii="仿宋_GB2312" w:eastAsia="仿宋_GB2312"/>
          <w:sz w:val="32"/>
          <w:szCs w:val="32"/>
        </w:rPr>
        <w:t>】。疫情期间</w:t>
      </w:r>
      <w:r>
        <w:rPr>
          <w:rFonts w:ascii="仿宋_GB2312" w:eastAsia="仿宋_GB2312"/>
          <w:sz w:val="32"/>
          <w:szCs w:val="32"/>
        </w:rPr>
        <w:t>，</w:t>
      </w:r>
      <w:r>
        <w:rPr>
          <w:rFonts w:hint="eastAsia" w:ascii="仿宋_GB2312" w:eastAsia="仿宋_GB2312"/>
          <w:sz w:val="32"/>
          <w:szCs w:val="32"/>
        </w:rPr>
        <w:t>请</w:t>
      </w:r>
      <w:r>
        <w:rPr>
          <w:rFonts w:ascii="仿宋_GB2312" w:eastAsia="仿宋_GB2312"/>
          <w:sz w:val="32"/>
          <w:szCs w:val="32"/>
        </w:rPr>
        <w:t>按照预约时段，</w:t>
      </w:r>
      <w:r>
        <w:rPr>
          <w:rFonts w:hint="eastAsia" w:ascii="仿宋_GB2312" w:eastAsia="仿宋_GB2312"/>
          <w:sz w:val="32"/>
          <w:szCs w:val="32"/>
        </w:rPr>
        <w:t>错峰</w:t>
      </w:r>
      <w:r>
        <w:rPr>
          <w:rFonts w:ascii="仿宋_GB2312" w:eastAsia="仿宋_GB2312"/>
          <w:sz w:val="32"/>
          <w:szCs w:val="32"/>
        </w:rPr>
        <w:t>提交材料</w:t>
      </w:r>
      <w:r>
        <w:rPr>
          <w:rFonts w:hint="eastAsia" w:ascii="仿宋_GB2312" w:eastAsia="仿宋_GB2312"/>
          <w:sz w:val="32"/>
          <w:szCs w:val="32"/>
        </w:rPr>
        <w:t>）。</w:t>
      </w:r>
    </w:p>
    <w:p>
      <w:pPr>
        <w:widowControl/>
        <w:shd w:val="clear" w:color="auto" w:fill="FFFFFF"/>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（四）</w:t>
      </w:r>
      <w:r>
        <w:rPr>
          <w:rFonts w:hint="eastAsia" w:ascii="仿宋_GB2312" w:hAnsi="宋体" w:eastAsia="仿宋_GB2312" w:cs="宋体"/>
          <w:kern w:val="0"/>
          <w:sz w:val="32"/>
          <w:szCs w:val="32"/>
        </w:rPr>
        <w:t>咨询电话：0755-</w:t>
      </w:r>
      <w:r>
        <w:rPr>
          <w:rFonts w:ascii="仿宋_GB2312" w:hAnsi="宋体" w:eastAsia="仿宋_GB2312" w:cs="宋体"/>
          <w:kern w:val="0"/>
          <w:sz w:val="32"/>
          <w:szCs w:val="32"/>
        </w:rPr>
        <w:t>88102014</w:t>
      </w:r>
      <w:r>
        <w:rPr>
          <w:rFonts w:hint="eastAsia" w:ascii="仿宋_GB2312" w:hAnsi="宋体" w:eastAsia="仿宋_GB2312" w:cs="宋体"/>
          <w:kern w:val="0"/>
          <w:sz w:val="32"/>
          <w:szCs w:val="32"/>
        </w:rPr>
        <w:t>；系统技术服务电话：0755-88102445</w:t>
      </w:r>
      <w:r>
        <w:rPr>
          <w:rFonts w:hint="eastAsia" w:ascii="仿宋_GB2312" w:eastAsia="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八、申请决定机关</w:t>
      </w:r>
    </w:p>
    <w:p>
      <w:pPr>
        <w:widowControl/>
        <w:shd w:val="clear" w:color="auto" w:fill="FFFFFF"/>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深圳市商务局。</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九、办理流程</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发布申</w:t>
      </w:r>
      <w:r>
        <w:rPr>
          <w:rFonts w:ascii="仿宋_GB2312" w:hAnsi="宋体" w:eastAsia="仿宋_GB2312"/>
          <w:sz w:val="32"/>
          <w:szCs w:val="32"/>
        </w:rPr>
        <w:t>报</w:t>
      </w:r>
      <w:r>
        <w:rPr>
          <w:rFonts w:hint="eastAsia" w:ascii="仿宋_GB2312" w:hAnsi="宋体" w:eastAsia="仿宋_GB2312"/>
          <w:sz w:val="32"/>
          <w:szCs w:val="32"/>
        </w:rPr>
        <w:t>指南——</w:t>
      </w:r>
      <w:r>
        <w:rPr>
          <w:rFonts w:ascii="仿宋_GB2312" w:hAnsi="宋体" w:eastAsia="仿宋_GB2312"/>
          <w:sz w:val="32"/>
          <w:szCs w:val="32"/>
        </w:rPr>
        <w:t>申报单位按需报备——</w:t>
      </w:r>
      <w:r>
        <w:rPr>
          <w:rFonts w:hint="eastAsia" w:ascii="仿宋_GB2312" w:eastAsia="仿宋_GB2312"/>
          <w:sz w:val="32"/>
          <w:szCs w:val="32"/>
        </w:rPr>
        <w:t>申报单位网上申报——初审——申报单位向市行政服务大厅收文窗口提交申请材料——形式审查——资质审查——专项审计——</w:t>
      </w:r>
      <w:r>
        <w:rPr>
          <w:rFonts w:hint="eastAsia" w:ascii="仿宋_GB2312" w:eastAsia="仿宋_GB2312"/>
          <w:kern w:val="0"/>
          <w:sz w:val="32"/>
          <w:szCs w:val="32"/>
        </w:rPr>
        <w:t>根据需要征求相关单位意见（是否</w:t>
      </w:r>
      <w:r>
        <w:rPr>
          <w:rFonts w:hint="eastAsia" w:ascii="仿宋_GB2312" w:hAnsi="仿宋_GB2312" w:eastAsia="仿宋_GB2312" w:cs="仿宋_GB2312"/>
          <w:color w:val="000000"/>
          <w:kern w:val="0"/>
          <w:sz w:val="32"/>
          <w:szCs w:val="32"/>
          <w:lang w:bidi="ar"/>
        </w:rPr>
        <w:t>被国家、省、市有关部门列入严重失信主体名单实施失信惩戒，明确限制申请财政性资金项目，且在限制期内</w:t>
      </w:r>
      <w:r>
        <w:rPr>
          <w:rFonts w:hint="eastAsia" w:ascii="仿宋_GB2312" w:eastAsia="仿宋_GB2312"/>
          <w:kern w:val="0"/>
          <w:sz w:val="32"/>
          <w:szCs w:val="32"/>
        </w:rPr>
        <w:t>）</w:t>
      </w:r>
      <w:r>
        <w:rPr>
          <w:rFonts w:hint="eastAsia" w:ascii="仿宋_GB2312" w:eastAsia="仿宋_GB2312"/>
          <w:sz w:val="32"/>
          <w:szCs w:val="32"/>
        </w:rPr>
        <w:t>——</w:t>
      </w:r>
      <w:r>
        <w:rPr>
          <w:rFonts w:hint="eastAsia" w:ascii="仿宋_GB2312" w:hAnsi="宋体" w:eastAsia="仿宋_GB2312" w:cs="宋体"/>
          <w:kern w:val="0"/>
          <w:sz w:val="32"/>
          <w:szCs w:val="32"/>
        </w:rPr>
        <w:t>核定资助计划</w:t>
      </w:r>
      <w:r>
        <w:rPr>
          <w:rFonts w:hint="eastAsia" w:ascii="仿宋_GB2312" w:eastAsia="仿宋_GB2312"/>
          <w:sz w:val="32"/>
          <w:szCs w:val="32"/>
        </w:rPr>
        <w:t>——社会公示——申报单位办理拨款手续——拨付资金</w:t>
      </w:r>
      <w:r>
        <w:rPr>
          <w:rFonts w:hint="eastAsia" w:ascii="仿宋_GB2312" w:hAnsi="宋体" w:eastAsia="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十、办理时限</w:t>
      </w:r>
    </w:p>
    <w:p>
      <w:pPr>
        <w:widowControl/>
        <w:adjustRightInd w:val="0"/>
        <w:snapToGrid w:val="0"/>
        <w:spacing w:line="560" w:lineRule="exact"/>
        <w:ind w:firstLine="640" w:firstLineChars="200"/>
        <w:rPr>
          <w:rFonts w:ascii="仿宋_GB2312" w:hAnsi="宋体" w:eastAsia="仿宋_GB2312"/>
          <w:sz w:val="32"/>
          <w:szCs w:val="32"/>
        </w:rPr>
      </w:pPr>
      <w:r>
        <w:rPr>
          <w:rFonts w:ascii="仿宋_GB2312" w:hAnsi="宋体" w:eastAsia="仿宋_GB2312"/>
          <w:sz w:val="32"/>
          <w:szCs w:val="32"/>
        </w:rPr>
        <w:t>120个工作日</w:t>
      </w:r>
      <w:r>
        <w:rPr>
          <w:rFonts w:hint="eastAsia" w:ascii="仿宋_GB2312" w:eastAsia="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十一、证件及有效期限</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证件：无</w:t>
      </w:r>
      <w:r>
        <w:rPr>
          <w:rFonts w:ascii="仿宋_GB2312" w:hAnsi="宋体" w:eastAsia="仿宋_GB2312"/>
          <w:sz w:val="32"/>
          <w:szCs w:val="32"/>
        </w:rPr>
        <w:t xml:space="preserve"> </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有效期限：</w:t>
      </w:r>
      <w:r>
        <w:rPr>
          <w:rFonts w:ascii="仿宋_GB2312" w:hAnsi="宋体" w:eastAsia="仿宋_GB2312" w:cs="宋体"/>
          <w:kern w:val="0"/>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十二、证件的法律效力</w:t>
      </w:r>
    </w:p>
    <w:p>
      <w:pPr>
        <w:widowControl/>
        <w:shd w:val="clear" w:color="auto" w:fill="FFFFFF"/>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十三、收费</w:t>
      </w:r>
    </w:p>
    <w:p>
      <w:pPr>
        <w:widowControl/>
        <w:shd w:val="clear" w:color="auto" w:fill="FFFFFF"/>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十四、年审或年检</w:t>
      </w:r>
    </w:p>
    <w:p>
      <w:pPr>
        <w:widowControl/>
        <w:shd w:val="clear" w:color="auto" w:fill="FFFFFF"/>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spacing w:line="560" w:lineRule="exact"/>
        <w:ind w:left="640"/>
        <w:rPr>
          <w:rFonts w:ascii="黑体" w:hAnsi="黑体" w:eastAsia="黑体"/>
          <w:sz w:val="32"/>
          <w:szCs w:val="32"/>
        </w:rPr>
      </w:pPr>
      <w:r>
        <w:rPr>
          <w:rFonts w:hint="eastAsia" w:ascii="黑体" w:hAnsi="黑体" w:eastAsia="黑体"/>
          <w:sz w:val="32"/>
          <w:szCs w:val="32"/>
        </w:rPr>
        <w:t>十五、补充说明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局从未委托任何单位和个人为申报单位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ascii="仿宋_GB2312" w:eastAsia="仿宋_GB2312"/>
          <w:sz w:val="32"/>
          <w:szCs w:val="32"/>
        </w:rPr>
        <w:t>附件：展会成效一览表</w:t>
      </w:r>
    </w:p>
    <w:p>
      <w:r>
        <w:br w:type="page"/>
      </w:r>
    </w:p>
    <w:p>
      <w:pPr>
        <w:pStyle w:val="3"/>
        <w:rPr>
          <w:rFonts w:ascii="黑体" w:hAnsi="黑体" w:eastAsia="黑体" w:cs="黑体"/>
          <w:sz w:val="32"/>
          <w:szCs w:val="32"/>
        </w:rPr>
      </w:pPr>
      <w:r>
        <w:rPr>
          <w:rFonts w:hint="eastAsia" w:ascii="黑体" w:hAnsi="黑体" w:eastAsia="黑体" w:cs="黑体"/>
          <w:sz w:val="32"/>
          <w:szCs w:val="32"/>
        </w:rPr>
        <w:t>附件</w:t>
      </w:r>
    </w:p>
    <w:p>
      <w:pPr>
        <w:pStyle w:val="3"/>
        <w:jc w:val="center"/>
        <w:rPr>
          <w:rFonts w:ascii="宋体" w:hAnsi="宋体" w:cs="宋体"/>
          <w:kern w:val="0"/>
          <w:sz w:val="24"/>
          <w:szCs w:val="24"/>
        </w:rPr>
      </w:pPr>
      <w:r>
        <w:rPr>
          <w:rFonts w:ascii="宋体" w:hAnsi="宋体" w:cs="宋体"/>
          <w:b/>
          <w:bCs/>
          <w:sz w:val="42"/>
          <w:szCs w:val="42"/>
        </w:rPr>
        <w:t>展会成效一览</w:t>
      </w:r>
      <w:r>
        <w:rPr>
          <w:rFonts w:hint="eastAsia" w:ascii="宋体" w:hAnsi="宋体" w:cs="宋体"/>
          <w:b/>
          <w:bCs/>
          <w:sz w:val="42"/>
          <w:szCs w:val="42"/>
        </w:rPr>
        <w:t>表</w:t>
      </w:r>
    </w:p>
    <w:tbl>
      <w:tblPr>
        <w:tblStyle w:val="11"/>
        <w:tblpPr w:leftFromText="180" w:rightFromText="180" w:vertAnchor="text" w:horzAnchor="page" w:tblpX="1495" w:tblpY="325"/>
        <w:tblOverlap w:val="never"/>
        <w:tblW w:w="5350" w:type="pct"/>
        <w:tblInd w:w="0" w:type="dxa"/>
        <w:tblLayout w:type="fixed"/>
        <w:tblCellMar>
          <w:top w:w="0" w:type="dxa"/>
          <w:left w:w="108" w:type="dxa"/>
          <w:bottom w:w="0" w:type="dxa"/>
          <w:right w:w="108" w:type="dxa"/>
        </w:tblCellMar>
      </w:tblPr>
      <w:tblGrid>
        <w:gridCol w:w="2270"/>
        <w:gridCol w:w="1078"/>
        <w:gridCol w:w="1904"/>
        <w:gridCol w:w="1101"/>
        <w:gridCol w:w="2122"/>
        <w:gridCol w:w="1341"/>
      </w:tblGrid>
      <w:tr>
        <w:tblPrEx>
          <w:tblCellMar>
            <w:top w:w="0" w:type="dxa"/>
            <w:left w:w="108" w:type="dxa"/>
            <w:bottom w:w="0" w:type="dxa"/>
            <w:right w:w="108" w:type="dxa"/>
          </w:tblCellMar>
        </w:tblPrEx>
        <w:trPr>
          <w:trHeight w:val="633" w:hRule="atLeast"/>
        </w:trPr>
        <w:tc>
          <w:tcPr>
            <w:tcW w:w="5000" w:type="pct"/>
            <w:gridSpan w:val="6"/>
            <w:tcBorders>
              <w:top w:val="nil"/>
              <w:left w:val="nil"/>
              <w:bottom w:val="nil"/>
              <w:right w:val="nil"/>
            </w:tcBorders>
            <w:noWrap/>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申报单位：xx公司（加盖公章）</w:t>
            </w:r>
          </w:p>
        </w:tc>
      </w:tr>
      <w:tr>
        <w:tblPrEx>
          <w:tblCellMar>
            <w:top w:w="0" w:type="dxa"/>
            <w:left w:w="108" w:type="dxa"/>
            <w:bottom w:w="0" w:type="dxa"/>
            <w:right w:w="108" w:type="dxa"/>
          </w:tblCellMar>
        </w:tblPrEx>
        <w:trPr>
          <w:trHeight w:val="733"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参展情况</w:t>
            </w:r>
          </w:p>
        </w:tc>
      </w:tr>
      <w:tr>
        <w:tblPrEx>
          <w:tblCellMar>
            <w:top w:w="0" w:type="dxa"/>
            <w:left w:w="108" w:type="dxa"/>
            <w:bottom w:w="0" w:type="dxa"/>
            <w:right w:w="108" w:type="dxa"/>
          </w:tblCellMar>
        </w:tblPrEx>
        <w:trPr>
          <w:trHeight w:val="942" w:hRule="atLeast"/>
        </w:trPr>
        <w:tc>
          <w:tcPr>
            <w:tcW w:w="11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展会时间</w:t>
            </w:r>
          </w:p>
        </w:tc>
        <w:tc>
          <w:tcPr>
            <w:tcW w:w="208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22"/>
                <w:rFonts w:hint="default"/>
                <w:color w:val="auto"/>
                <w:sz w:val="24"/>
                <w:szCs w:val="24"/>
                <w:lang w:bidi="ar"/>
              </w:rPr>
            </w:pPr>
            <w:r>
              <w:rPr>
                <w:rFonts w:hint="eastAsia" w:ascii="宋体" w:hAnsi="宋体" w:eastAsia="宋体" w:cs="宋体"/>
                <w:kern w:val="0"/>
                <w:sz w:val="24"/>
                <w:szCs w:val="24"/>
                <w:lang w:bidi="ar"/>
              </w:rPr>
              <w:t xml:space="preserve">  年  月  日</w:t>
            </w:r>
            <w:r>
              <w:rPr>
                <w:rStyle w:val="22"/>
                <w:color w:val="auto"/>
                <w:sz w:val="24"/>
                <w:szCs w:val="24"/>
                <w:lang w:bidi="ar"/>
              </w:rPr>
              <w:t>至</w:t>
            </w:r>
            <w:r>
              <w:rPr>
                <w:rStyle w:val="22"/>
                <w:rFonts w:hint="default"/>
                <w:color w:val="auto"/>
                <w:sz w:val="24"/>
                <w:szCs w:val="24"/>
                <w:lang w:bidi="ar"/>
              </w:rPr>
              <w:t xml:space="preserve">  </w:t>
            </w:r>
            <w:r>
              <w:rPr>
                <w:rFonts w:hint="eastAsia" w:ascii="宋体" w:hAnsi="宋体" w:eastAsia="宋体" w:cs="宋体"/>
                <w:kern w:val="0"/>
                <w:sz w:val="24"/>
                <w:szCs w:val="24"/>
                <w:lang w:bidi="ar"/>
              </w:rPr>
              <w:t>年  月  日，</w:t>
            </w:r>
            <w:r>
              <w:rPr>
                <w:rStyle w:val="22"/>
                <w:color w:val="auto"/>
                <w:sz w:val="24"/>
                <w:szCs w:val="24"/>
                <w:lang w:bidi="ar"/>
              </w:rPr>
              <w:t>共</w:t>
            </w:r>
          </w:p>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 </w:t>
            </w:r>
            <w:r>
              <w:rPr>
                <w:rStyle w:val="23"/>
                <w:color w:val="auto"/>
                <w:sz w:val="24"/>
                <w:szCs w:val="24"/>
                <w:lang w:bidi="ar"/>
              </w:rPr>
              <w:t xml:space="preserve">     </w:t>
            </w:r>
            <w:r>
              <w:rPr>
                <w:rStyle w:val="22"/>
                <w:color w:val="auto"/>
                <w:sz w:val="24"/>
                <w:szCs w:val="24"/>
                <w:lang w:bidi="ar"/>
              </w:rPr>
              <w:t xml:space="preserve"> 天</w:t>
            </w:r>
          </w:p>
        </w:tc>
        <w:tc>
          <w:tcPr>
            <w:tcW w:w="1081" w:type="pct"/>
            <w:tcBorders>
              <w:top w:val="single" w:color="000000" w:sz="4" w:space="0"/>
              <w:left w:val="nil"/>
              <w:bottom w:val="single" w:color="000000" w:sz="4" w:space="0"/>
              <w:right w:val="nil"/>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展览所在国</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eastAsia="宋体" w:cs="宋体"/>
                <w:color w:val="000000"/>
                <w:sz w:val="24"/>
                <w:szCs w:val="24"/>
              </w:rPr>
            </w:pPr>
          </w:p>
        </w:tc>
      </w:tr>
      <w:tr>
        <w:tblPrEx>
          <w:tblCellMar>
            <w:top w:w="0" w:type="dxa"/>
            <w:left w:w="108" w:type="dxa"/>
            <w:bottom w:w="0" w:type="dxa"/>
            <w:right w:w="108" w:type="dxa"/>
          </w:tblCellMar>
        </w:tblPrEx>
        <w:trPr>
          <w:trHeight w:val="942" w:hRule="atLeast"/>
        </w:trPr>
        <w:tc>
          <w:tcPr>
            <w:tcW w:w="11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接待专业观众数量</w:t>
            </w:r>
          </w:p>
        </w:tc>
        <w:tc>
          <w:tcPr>
            <w:tcW w:w="208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kern w:val="0"/>
                <w:sz w:val="24"/>
                <w:szCs w:val="24"/>
                <w:lang w:bidi="ar"/>
              </w:rPr>
              <w:t xml:space="preserve"> </w:t>
            </w:r>
            <w:r>
              <w:rPr>
                <w:rStyle w:val="23"/>
                <w:color w:val="auto"/>
                <w:sz w:val="24"/>
                <w:szCs w:val="24"/>
                <w:lang w:bidi="ar"/>
              </w:rPr>
              <w:t xml:space="preserve">     </w:t>
            </w:r>
            <w:r>
              <w:rPr>
                <w:rStyle w:val="22"/>
                <w:color w:val="auto"/>
                <w:sz w:val="24"/>
                <w:szCs w:val="24"/>
                <w:lang w:bidi="ar"/>
              </w:rPr>
              <w:t xml:space="preserve"> 家</w:t>
            </w:r>
            <w:r>
              <w:rPr>
                <w:rFonts w:hint="eastAsia" w:ascii="宋体" w:hAnsi="宋体" w:eastAsia="宋体" w:cs="宋体"/>
                <w:kern w:val="0"/>
                <w:sz w:val="24"/>
                <w:szCs w:val="24"/>
                <w:lang w:bidi="ar"/>
              </w:rPr>
              <w:t xml:space="preserve"> </w:t>
            </w:r>
            <w:r>
              <w:rPr>
                <w:rStyle w:val="23"/>
                <w:color w:val="auto"/>
                <w:sz w:val="24"/>
                <w:szCs w:val="24"/>
                <w:lang w:bidi="ar"/>
              </w:rPr>
              <w:t xml:space="preserve">     </w:t>
            </w:r>
            <w:r>
              <w:rPr>
                <w:rStyle w:val="22"/>
                <w:color w:val="auto"/>
                <w:sz w:val="24"/>
                <w:szCs w:val="24"/>
                <w:lang w:bidi="ar"/>
              </w:rPr>
              <w:t xml:space="preserve"> 人</w:t>
            </w:r>
          </w:p>
        </w:tc>
        <w:tc>
          <w:tcPr>
            <w:tcW w:w="1081" w:type="pct"/>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专业观众国别</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请罗列</w:t>
            </w:r>
          </w:p>
        </w:tc>
      </w:tr>
      <w:tr>
        <w:tblPrEx>
          <w:tblCellMar>
            <w:top w:w="0" w:type="dxa"/>
            <w:left w:w="108" w:type="dxa"/>
            <w:bottom w:w="0" w:type="dxa"/>
            <w:right w:w="108" w:type="dxa"/>
          </w:tblCellMar>
        </w:tblPrEx>
        <w:trPr>
          <w:trHeight w:val="733"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b/>
                <w:bCs/>
                <w:color w:val="000000"/>
                <w:kern w:val="0"/>
                <w:sz w:val="24"/>
                <w:szCs w:val="24"/>
                <w:lang w:bidi="ar"/>
              </w:rPr>
              <w:t>展会成交情况</w:t>
            </w:r>
          </w:p>
        </w:tc>
      </w:tr>
      <w:tr>
        <w:tblPrEx>
          <w:tblCellMar>
            <w:top w:w="0" w:type="dxa"/>
            <w:left w:w="108" w:type="dxa"/>
            <w:bottom w:w="0" w:type="dxa"/>
            <w:right w:w="108" w:type="dxa"/>
          </w:tblCellMar>
        </w:tblPrEx>
        <w:trPr>
          <w:trHeight w:val="733" w:hRule="atLeast"/>
        </w:trPr>
        <w:tc>
          <w:tcPr>
            <w:tcW w:w="11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ascii="宋体" w:hAnsi="宋体" w:eastAsia="宋体" w:cs="宋体"/>
                <w:color w:val="000000"/>
                <w:kern w:val="0"/>
                <w:sz w:val="24"/>
                <w:szCs w:val="24"/>
                <w:lang w:bidi="ar"/>
              </w:rPr>
              <w:t>1.</w:t>
            </w:r>
            <w:r>
              <w:rPr>
                <w:rFonts w:hint="eastAsia" w:ascii="宋体" w:hAnsi="宋体" w:eastAsia="宋体" w:cs="宋体"/>
                <w:color w:val="000000"/>
                <w:kern w:val="0"/>
                <w:sz w:val="24"/>
                <w:szCs w:val="24"/>
                <w:lang w:bidi="ar"/>
              </w:rPr>
              <w:t>成交订单总数量</w:t>
            </w:r>
          </w:p>
        </w:tc>
        <w:tc>
          <w:tcPr>
            <w:tcW w:w="3843" w:type="pct"/>
            <w:gridSpan w:val="5"/>
            <w:tcBorders>
              <w:top w:val="single" w:color="000000" w:sz="4" w:space="0"/>
              <w:left w:val="nil"/>
              <w:bottom w:val="single" w:color="000000" w:sz="4" w:space="0"/>
              <w:right w:val="single" w:color="000000" w:sz="4" w:space="0"/>
            </w:tcBorders>
            <w:noWrap/>
            <w:vAlign w:val="center"/>
          </w:tcPr>
          <w:p>
            <w:pPr>
              <w:rPr>
                <w:rFonts w:ascii="宋体" w:hAnsi="宋体" w:eastAsia="宋体" w:cs="宋体"/>
                <w:color w:val="FF0000"/>
                <w:sz w:val="24"/>
                <w:szCs w:val="24"/>
              </w:rPr>
            </w:pPr>
            <w:r>
              <w:rPr>
                <w:rFonts w:hint="eastAsia" w:ascii="宋体" w:hAnsi="宋体" w:eastAsia="宋体" w:cs="宋体"/>
                <w:kern w:val="0"/>
                <w:sz w:val="24"/>
                <w:szCs w:val="24"/>
                <w:lang w:bidi="ar"/>
              </w:rPr>
              <w:t xml:space="preserve"> </w:t>
            </w:r>
            <w:r>
              <w:rPr>
                <w:rStyle w:val="23"/>
                <w:color w:val="auto"/>
                <w:sz w:val="24"/>
                <w:szCs w:val="24"/>
                <w:lang w:bidi="ar"/>
              </w:rPr>
              <w:t xml:space="preserve">     </w:t>
            </w:r>
            <w:r>
              <w:rPr>
                <w:rStyle w:val="22"/>
                <w:color w:val="auto"/>
                <w:sz w:val="24"/>
                <w:szCs w:val="24"/>
                <w:lang w:bidi="ar"/>
              </w:rPr>
              <w:t xml:space="preserve"> 份</w:t>
            </w:r>
            <w:r>
              <w:rPr>
                <w:rFonts w:hint="eastAsia" w:ascii="宋体" w:hAnsi="宋体" w:eastAsia="宋体" w:cs="宋体"/>
                <w:color w:val="000000"/>
                <w:kern w:val="0"/>
                <w:sz w:val="24"/>
                <w:szCs w:val="24"/>
                <w:lang w:bidi="ar"/>
              </w:rPr>
              <w:t>（包括展后成交）</w:t>
            </w:r>
          </w:p>
        </w:tc>
      </w:tr>
      <w:tr>
        <w:tblPrEx>
          <w:tblCellMar>
            <w:top w:w="0" w:type="dxa"/>
            <w:left w:w="108" w:type="dxa"/>
            <w:bottom w:w="0" w:type="dxa"/>
            <w:right w:w="108" w:type="dxa"/>
          </w:tblCellMar>
        </w:tblPrEx>
        <w:trPr>
          <w:trHeight w:val="733"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FF0000"/>
                <w:sz w:val="24"/>
                <w:szCs w:val="24"/>
              </w:rPr>
            </w:pPr>
            <w:r>
              <w:rPr>
                <w:rFonts w:hint="eastAsia" w:ascii="宋体" w:hAnsi="宋体" w:eastAsia="宋体" w:cs="宋体"/>
                <w:color w:val="000000"/>
                <w:kern w:val="0"/>
                <w:sz w:val="24"/>
                <w:szCs w:val="24"/>
                <w:lang w:bidi="ar"/>
              </w:rPr>
              <w:t>其中：</w:t>
            </w:r>
          </w:p>
        </w:tc>
      </w:tr>
      <w:tr>
        <w:tblPrEx>
          <w:tblCellMar>
            <w:top w:w="0" w:type="dxa"/>
            <w:left w:w="108" w:type="dxa"/>
            <w:bottom w:w="0" w:type="dxa"/>
            <w:right w:w="108" w:type="dxa"/>
          </w:tblCellMar>
        </w:tblPrEx>
        <w:trPr>
          <w:trHeight w:val="733" w:hRule="atLeast"/>
        </w:trPr>
        <w:tc>
          <w:tcPr>
            <w:tcW w:w="11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样品订单数量</w:t>
            </w:r>
          </w:p>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（份）</w:t>
            </w:r>
          </w:p>
        </w:tc>
        <w:tc>
          <w:tcPr>
            <w:tcW w:w="549" w:type="pct"/>
            <w:tcBorders>
              <w:top w:val="single" w:color="000000" w:sz="4" w:space="0"/>
              <w:left w:val="nil"/>
              <w:bottom w:val="single" w:color="000000" w:sz="4" w:space="0"/>
              <w:right w:val="nil"/>
            </w:tcBorders>
            <w:noWrap/>
            <w:vAlign w:val="center"/>
          </w:tcPr>
          <w:p>
            <w:pPr>
              <w:rPr>
                <w:rFonts w:ascii="宋体" w:hAnsi="宋体" w:eastAsia="宋体" w:cs="宋体"/>
                <w:sz w:val="24"/>
                <w:szCs w:val="24"/>
              </w:rPr>
            </w:pPr>
          </w:p>
        </w:tc>
        <w:tc>
          <w:tcPr>
            <w:tcW w:w="97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意向订单数量</w:t>
            </w:r>
          </w:p>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（份）</w:t>
            </w:r>
          </w:p>
        </w:tc>
        <w:tc>
          <w:tcPr>
            <w:tcW w:w="559" w:type="pct"/>
            <w:tcBorders>
              <w:top w:val="single" w:color="000000" w:sz="4" w:space="0"/>
              <w:left w:val="nil"/>
              <w:bottom w:val="single" w:color="000000" w:sz="4" w:space="0"/>
              <w:right w:val="single" w:color="000000" w:sz="4" w:space="0"/>
            </w:tcBorders>
            <w:noWrap/>
            <w:vAlign w:val="center"/>
          </w:tcPr>
          <w:p>
            <w:pPr>
              <w:rPr>
                <w:rFonts w:ascii="宋体" w:hAnsi="宋体" w:eastAsia="宋体" w:cs="宋体"/>
                <w:sz w:val="24"/>
                <w:szCs w:val="24"/>
              </w:rPr>
            </w:pPr>
          </w:p>
        </w:tc>
        <w:tc>
          <w:tcPr>
            <w:tcW w:w="10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贸易订单数量</w:t>
            </w:r>
          </w:p>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（份）</w:t>
            </w:r>
          </w:p>
        </w:tc>
        <w:tc>
          <w:tcPr>
            <w:tcW w:w="682"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trHeight w:val="733" w:hRule="atLeast"/>
        </w:trPr>
        <w:tc>
          <w:tcPr>
            <w:tcW w:w="11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kern w:val="0"/>
                <w:sz w:val="24"/>
                <w:szCs w:val="24"/>
                <w:lang w:bidi="ar"/>
              </w:rPr>
            </w:pPr>
            <w:r>
              <w:rPr>
                <w:rFonts w:ascii="宋体" w:hAnsi="宋体" w:eastAsia="宋体" w:cs="宋体"/>
                <w:kern w:val="0"/>
                <w:sz w:val="24"/>
                <w:szCs w:val="24"/>
                <w:lang w:bidi="ar"/>
              </w:rPr>
              <w:t>2.</w:t>
            </w:r>
            <w:r>
              <w:rPr>
                <w:rFonts w:hint="eastAsia" w:ascii="宋体" w:hAnsi="宋体" w:eastAsia="宋体" w:cs="宋体"/>
                <w:kern w:val="0"/>
                <w:sz w:val="24"/>
                <w:szCs w:val="24"/>
                <w:lang w:bidi="ar"/>
              </w:rPr>
              <w:t>成交总金额</w:t>
            </w:r>
          </w:p>
        </w:tc>
        <w:tc>
          <w:tcPr>
            <w:tcW w:w="3843" w:type="pct"/>
            <w:gridSpan w:val="5"/>
            <w:tcBorders>
              <w:top w:val="single" w:color="000000" w:sz="4" w:space="0"/>
              <w:left w:val="nil"/>
              <w:bottom w:val="single" w:color="000000" w:sz="4" w:space="0"/>
              <w:right w:val="single" w:color="000000" w:sz="4" w:space="0"/>
            </w:tcBorders>
            <w:noWrap/>
            <w:vAlign w:val="center"/>
          </w:tcPr>
          <w:p>
            <w:pPr>
              <w:rPr>
                <w:rFonts w:ascii="宋体" w:hAnsi="宋体" w:eastAsia="宋体" w:cs="宋体"/>
                <w:sz w:val="24"/>
                <w:szCs w:val="24"/>
              </w:rPr>
            </w:pPr>
            <w:r>
              <w:rPr>
                <w:rFonts w:hint="eastAsia" w:ascii="宋体" w:hAnsi="宋体" w:eastAsia="宋体" w:cs="宋体"/>
                <w:kern w:val="0"/>
                <w:sz w:val="24"/>
                <w:szCs w:val="24"/>
                <w:lang w:bidi="ar"/>
              </w:rPr>
              <w:t xml:space="preserve"> </w:t>
            </w:r>
            <w:r>
              <w:rPr>
                <w:rStyle w:val="23"/>
                <w:color w:val="auto"/>
                <w:sz w:val="24"/>
                <w:szCs w:val="24"/>
                <w:lang w:bidi="ar"/>
              </w:rPr>
              <w:t xml:space="preserve">     </w:t>
            </w:r>
            <w:r>
              <w:rPr>
                <w:rStyle w:val="22"/>
                <w:color w:val="auto"/>
                <w:sz w:val="24"/>
                <w:szCs w:val="24"/>
                <w:lang w:bidi="ar"/>
              </w:rPr>
              <w:t xml:space="preserve"> 元</w:t>
            </w:r>
            <w:r>
              <w:rPr>
                <w:rFonts w:hint="eastAsia" w:ascii="宋体" w:hAnsi="宋体" w:eastAsia="宋体" w:cs="宋体"/>
                <w:color w:val="000000"/>
                <w:kern w:val="0"/>
                <w:sz w:val="24"/>
                <w:szCs w:val="24"/>
                <w:lang w:bidi="ar"/>
              </w:rPr>
              <w:t>（包括展后成交）</w:t>
            </w:r>
          </w:p>
        </w:tc>
      </w:tr>
      <w:tr>
        <w:tblPrEx>
          <w:tblCellMar>
            <w:top w:w="0" w:type="dxa"/>
            <w:left w:w="108" w:type="dxa"/>
            <w:bottom w:w="0" w:type="dxa"/>
            <w:right w:w="108" w:type="dxa"/>
          </w:tblCellMar>
        </w:tblPrEx>
        <w:trPr>
          <w:trHeight w:val="741"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其中：</w:t>
            </w:r>
          </w:p>
        </w:tc>
      </w:tr>
      <w:tr>
        <w:tblPrEx>
          <w:tblCellMar>
            <w:top w:w="0" w:type="dxa"/>
            <w:left w:w="108" w:type="dxa"/>
            <w:bottom w:w="0" w:type="dxa"/>
            <w:right w:w="108" w:type="dxa"/>
          </w:tblCellMar>
        </w:tblPrEx>
        <w:trPr>
          <w:trHeight w:val="771" w:hRule="atLeast"/>
        </w:trPr>
        <w:tc>
          <w:tcPr>
            <w:tcW w:w="11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样品订单成交</w:t>
            </w:r>
          </w:p>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金额（元）</w:t>
            </w:r>
          </w:p>
        </w:tc>
        <w:tc>
          <w:tcPr>
            <w:tcW w:w="549" w:type="pct"/>
            <w:tcBorders>
              <w:top w:val="single" w:color="000000" w:sz="4" w:space="0"/>
              <w:left w:val="nil"/>
              <w:bottom w:val="single" w:color="000000" w:sz="4" w:space="0"/>
              <w:right w:val="nil"/>
            </w:tcBorders>
            <w:noWrap/>
            <w:vAlign w:val="center"/>
          </w:tcPr>
          <w:p>
            <w:pPr>
              <w:rPr>
                <w:rFonts w:ascii="宋体" w:hAnsi="宋体" w:eastAsia="宋体" w:cs="宋体"/>
                <w:sz w:val="24"/>
                <w:szCs w:val="24"/>
              </w:rPr>
            </w:pPr>
          </w:p>
        </w:tc>
        <w:tc>
          <w:tcPr>
            <w:tcW w:w="97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意向成交金额（元）</w:t>
            </w:r>
          </w:p>
        </w:tc>
        <w:tc>
          <w:tcPr>
            <w:tcW w:w="559" w:type="pct"/>
            <w:tcBorders>
              <w:top w:val="single" w:color="000000" w:sz="4" w:space="0"/>
              <w:left w:val="nil"/>
              <w:bottom w:val="single" w:color="000000" w:sz="4" w:space="0"/>
              <w:right w:val="single" w:color="000000" w:sz="4" w:space="0"/>
            </w:tcBorders>
            <w:noWrap/>
            <w:vAlign w:val="center"/>
          </w:tcPr>
          <w:p>
            <w:pPr>
              <w:rPr>
                <w:rFonts w:ascii="宋体" w:hAnsi="宋体" w:eastAsia="宋体" w:cs="宋体"/>
                <w:sz w:val="24"/>
                <w:szCs w:val="24"/>
              </w:rPr>
            </w:pPr>
          </w:p>
        </w:tc>
        <w:tc>
          <w:tcPr>
            <w:tcW w:w="10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贸易订单成交</w:t>
            </w:r>
          </w:p>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金额（元）</w:t>
            </w:r>
          </w:p>
        </w:tc>
        <w:tc>
          <w:tcPr>
            <w:tcW w:w="682"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szCs w:val="24"/>
              </w:rPr>
            </w:pPr>
          </w:p>
        </w:tc>
      </w:tr>
    </w:tbl>
    <w:p>
      <w:pPr>
        <w:pStyle w:val="10"/>
        <w:ind w:firstLine="0" w:firstLineChars="0"/>
        <w:rPr>
          <w:rFonts w:eastAsia="宋体" w:cs="宋体"/>
          <w:b/>
          <w:bCs/>
          <w:kern w:val="0"/>
          <w:szCs w:val="24"/>
          <w:lang w:bidi="ar"/>
        </w:rPr>
      </w:pPr>
    </w:p>
    <w:p>
      <w:pPr>
        <w:pStyle w:val="10"/>
        <w:ind w:firstLine="0" w:firstLineChars="0"/>
        <w:rPr>
          <w:rFonts w:eastAsia="宋体" w:cs="宋体"/>
          <w:b/>
          <w:bCs/>
          <w:kern w:val="0"/>
          <w:szCs w:val="24"/>
          <w:lang w:bidi="ar"/>
        </w:rPr>
      </w:pPr>
      <w:r>
        <w:rPr>
          <w:rFonts w:hint="eastAsia" w:eastAsia="宋体" w:cs="宋体"/>
          <w:b/>
          <w:bCs/>
          <w:kern w:val="0"/>
          <w:szCs w:val="24"/>
          <w:lang w:bidi="ar"/>
        </w:rPr>
        <w:t>说明：</w:t>
      </w:r>
    </w:p>
    <w:p>
      <w:pPr>
        <w:pStyle w:val="10"/>
        <w:ind w:firstLine="0" w:firstLineChars="0"/>
        <w:rPr>
          <w:rFonts w:eastAsia="宋体" w:cs="宋体"/>
          <w:kern w:val="0"/>
          <w:szCs w:val="24"/>
          <w:lang w:bidi="ar"/>
        </w:rPr>
      </w:pPr>
      <w:r>
        <w:rPr>
          <w:rFonts w:hint="eastAsia" w:eastAsia="宋体" w:cs="宋体"/>
          <w:kern w:val="0"/>
          <w:szCs w:val="24"/>
          <w:lang w:bidi="ar"/>
        </w:rPr>
        <w:t>1.成交订单是指通过参加境外展会获取的订单，包括现场样品订单、通过邮件等方式收到的意向订单和签署正式合同的贸易订单。</w:t>
      </w:r>
    </w:p>
    <w:p>
      <w:pPr>
        <w:pStyle w:val="10"/>
        <w:ind w:firstLine="0" w:firstLineChars="0"/>
      </w:pPr>
      <w:r>
        <w:rPr>
          <w:rFonts w:hint="eastAsia" w:eastAsia="宋体" w:cs="宋体"/>
          <w:kern w:val="0"/>
          <w:szCs w:val="24"/>
          <w:lang w:bidi="ar"/>
        </w:rPr>
        <w:t>2.获取订单的时间不限于展会期间，统计截至网络提交申报材料之日。</w:t>
      </w:r>
    </w:p>
    <w:sectPr>
      <w:footerReference r:id="rId3" w:type="default"/>
      <w:pgSz w:w="11906" w:h="16838"/>
      <w:pgMar w:top="1814"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961E1"/>
    <w:multiLevelType w:val="singleLevel"/>
    <w:tmpl w:val="A84961E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25"/>
    <w:rsid w:val="00042C5D"/>
    <w:rsid w:val="0005223B"/>
    <w:rsid w:val="000A4FC9"/>
    <w:rsid w:val="001675EC"/>
    <w:rsid w:val="001E35A1"/>
    <w:rsid w:val="00201CEF"/>
    <w:rsid w:val="00201D29"/>
    <w:rsid w:val="00241A65"/>
    <w:rsid w:val="00273D4F"/>
    <w:rsid w:val="00274C46"/>
    <w:rsid w:val="00325AE2"/>
    <w:rsid w:val="00347109"/>
    <w:rsid w:val="0037277D"/>
    <w:rsid w:val="00447AD4"/>
    <w:rsid w:val="00470DBE"/>
    <w:rsid w:val="00474FCB"/>
    <w:rsid w:val="00482587"/>
    <w:rsid w:val="004E7595"/>
    <w:rsid w:val="00565425"/>
    <w:rsid w:val="005715ED"/>
    <w:rsid w:val="00615979"/>
    <w:rsid w:val="006341EE"/>
    <w:rsid w:val="006724A3"/>
    <w:rsid w:val="00693C75"/>
    <w:rsid w:val="00696BB7"/>
    <w:rsid w:val="006B25B4"/>
    <w:rsid w:val="006F6CA8"/>
    <w:rsid w:val="00750A8C"/>
    <w:rsid w:val="00763D70"/>
    <w:rsid w:val="00780DE4"/>
    <w:rsid w:val="007C130E"/>
    <w:rsid w:val="008C1ED4"/>
    <w:rsid w:val="008D59EC"/>
    <w:rsid w:val="00974365"/>
    <w:rsid w:val="00976302"/>
    <w:rsid w:val="00A46B07"/>
    <w:rsid w:val="00AC267E"/>
    <w:rsid w:val="00AC51D6"/>
    <w:rsid w:val="00AF5CF4"/>
    <w:rsid w:val="00B629DB"/>
    <w:rsid w:val="00B62D32"/>
    <w:rsid w:val="00B9711D"/>
    <w:rsid w:val="00C15A4C"/>
    <w:rsid w:val="00C7284D"/>
    <w:rsid w:val="00CB240C"/>
    <w:rsid w:val="00CF0E20"/>
    <w:rsid w:val="00E2771B"/>
    <w:rsid w:val="00E65B8C"/>
    <w:rsid w:val="00EC3F5C"/>
    <w:rsid w:val="00ED17C2"/>
    <w:rsid w:val="00EF13CF"/>
    <w:rsid w:val="00F1525C"/>
    <w:rsid w:val="00F212AA"/>
    <w:rsid w:val="00F27929"/>
    <w:rsid w:val="00F40FC9"/>
    <w:rsid w:val="136F4643"/>
    <w:rsid w:val="17FDF39B"/>
    <w:rsid w:val="1A9F1CF5"/>
    <w:rsid w:val="1F6E9216"/>
    <w:rsid w:val="1F7F98FC"/>
    <w:rsid w:val="1F8FE8BC"/>
    <w:rsid w:val="34FED6A9"/>
    <w:rsid w:val="37E3CFE5"/>
    <w:rsid w:val="3BCF915C"/>
    <w:rsid w:val="3DDB85F6"/>
    <w:rsid w:val="3F6FB63E"/>
    <w:rsid w:val="3FDF0C51"/>
    <w:rsid w:val="414F0E5D"/>
    <w:rsid w:val="4A7A3C59"/>
    <w:rsid w:val="50FF6153"/>
    <w:rsid w:val="51CA4206"/>
    <w:rsid w:val="55CE40E1"/>
    <w:rsid w:val="56FBE6E7"/>
    <w:rsid w:val="5EFB33AB"/>
    <w:rsid w:val="5EFD4A3E"/>
    <w:rsid w:val="5EFFE46B"/>
    <w:rsid w:val="5F3D389C"/>
    <w:rsid w:val="5FFF24D5"/>
    <w:rsid w:val="639B7AC6"/>
    <w:rsid w:val="67D5DEAD"/>
    <w:rsid w:val="6BE78E12"/>
    <w:rsid w:val="6BFE246A"/>
    <w:rsid w:val="6D8FB7CF"/>
    <w:rsid w:val="6FDFBCFC"/>
    <w:rsid w:val="6FFFB523"/>
    <w:rsid w:val="74F73690"/>
    <w:rsid w:val="761BC240"/>
    <w:rsid w:val="76D75315"/>
    <w:rsid w:val="77D7CCDE"/>
    <w:rsid w:val="77F9981E"/>
    <w:rsid w:val="77FEFC82"/>
    <w:rsid w:val="7AFB4C5F"/>
    <w:rsid w:val="7BFEF2E8"/>
    <w:rsid w:val="7CEFCB42"/>
    <w:rsid w:val="7DFFB99B"/>
    <w:rsid w:val="7E261DE2"/>
    <w:rsid w:val="7FD9B5F7"/>
    <w:rsid w:val="7FF7E1E4"/>
    <w:rsid w:val="7FFCBB76"/>
    <w:rsid w:val="7FFD01FA"/>
    <w:rsid w:val="7FFF668C"/>
    <w:rsid w:val="97BE6E1B"/>
    <w:rsid w:val="99FE6031"/>
    <w:rsid w:val="A6E73C9D"/>
    <w:rsid w:val="AEB7A1DF"/>
    <w:rsid w:val="AEBC2574"/>
    <w:rsid w:val="BFB99CE3"/>
    <w:rsid w:val="BFDB4A6D"/>
    <w:rsid w:val="BFEDC490"/>
    <w:rsid w:val="BFEF1BC0"/>
    <w:rsid w:val="BFF7CBA1"/>
    <w:rsid w:val="CD2AE377"/>
    <w:rsid w:val="D5F53442"/>
    <w:rsid w:val="D7F645D4"/>
    <w:rsid w:val="D93C38CC"/>
    <w:rsid w:val="DF5DC2DA"/>
    <w:rsid w:val="E6FF87B7"/>
    <w:rsid w:val="EBBB5FB7"/>
    <w:rsid w:val="EFFEF9FF"/>
    <w:rsid w:val="F1E7BD80"/>
    <w:rsid w:val="F5FA2FD1"/>
    <w:rsid w:val="F7EF4915"/>
    <w:rsid w:val="F7EFFFF1"/>
    <w:rsid w:val="F7F7C3E8"/>
    <w:rsid w:val="F9FF77CC"/>
    <w:rsid w:val="FB7F3623"/>
    <w:rsid w:val="FBC57A19"/>
    <w:rsid w:val="FCFACE1E"/>
    <w:rsid w:val="FD7D8A1B"/>
    <w:rsid w:val="FEFA5EE8"/>
    <w:rsid w:val="FEFBFEAC"/>
    <w:rsid w:val="FF6BCB9D"/>
    <w:rsid w:val="FF99EDB0"/>
    <w:rsid w:val="FFAFC547"/>
    <w:rsid w:val="FFDF139A"/>
    <w:rsid w:val="FFF10FA8"/>
    <w:rsid w:val="FFFD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562"/>
        <w:tab w:val="left" w:pos="3372"/>
        <w:tab w:val="left" w:pos="3653"/>
      </w:tabs>
      <w:ind w:firstLine="420" w:firstLineChars="100"/>
    </w:pPr>
  </w:style>
  <w:style w:type="paragraph" w:styleId="3">
    <w:name w:val="Body Text"/>
    <w:basedOn w:val="1"/>
    <w:next w:val="1"/>
    <w:qFormat/>
    <w:uiPriority w:val="0"/>
    <w:pPr>
      <w:tabs>
        <w:tab w:val="left" w:pos="562"/>
        <w:tab w:val="left" w:pos="3372"/>
        <w:tab w:val="left" w:pos="3653"/>
      </w:tabs>
    </w:pPr>
  </w:style>
  <w:style w:type="paragraph" w:styleId="4">
    <w:name w:val="Body Text Indent"/>
    <w:basedOn w:val="1"/>
    <w:link w:val="16"/>
    <w:semiHidden/>
    <w:unhideWhenUsed/>
    <w:qFormat/>
    <w:uiPriority w:val="99"/>
    <w:pPr>
      <w:spacing w:after="120"/>
      <w:ind w:left="420" w:leftChars="200"/>
    </w:pPr>
  </w:style>
  <w:style w:type="paragraph" w:styleId="5">
    <w:name w:val="Plain Text"/>
    <w:basedOn w:val="1"/>
    <w:link w:val="19"/>
    <w:semiHidden/>
    <w:unhideWhenUsed/>
    <w:qFormat/>
    <w:uiPriority w:val="99"/>
    <w:rPr>
      <w:rFonts w:hAnsi="Courier New" w:cs="Courier New" w:asciiTheme="minorEastAsia"/>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11"/>
    <w:pPr>
      <w:spacing w:before="240" w:after="60" w:line="312" w:lineRule="auto"/>
      <w:jc w:val="center"/>
      <w:outlineLvl w:val="1"/>
    </w:pPr>
    <w:rPr>
      <w:b/>
      <w:bCs/>
      <w:kern w:val="28"/>
      <w:sz w:val="32"/>
      <w:szCs w:val="32"/>
    </w:rPr>
  </w:style>
  <w:style w:type="paragraph" w:styleId="9">
    <w:name w:val="Title"/>
    <w:basedOn w:val="1"/>
    <w:next w:val="1"/>
    <w:qFormat/>
    <w:uiPriority w:val="10"/>
    <w:pPr>
      <w:spacing w:before="240" w:after="60"/>
      <w:jc w:val="center"/>
      <w:outlineLvl w:val="0"/>
    </w:pPr>
    <w:rPr>
      <w:rFonts w:ascii="Calibri Light" w:hAnsi="Calibri Light" w:cs="Times New Roman"/>
      <w:b/>
      <w:bCs/>
      <w:sz w:val="32"/>
      <w:szCs w:val="32"/>
    </w:rPr>
  </w:style>
  <w:style w:type="paragraph" w:styleId="10">
    <w:name w:val="Body Text First Indent 2"/>
    <w:basedOn w:val="4"/>
    <w:link w:val="17"/>
    <w:qFormat/>
    <w:uiPriority w:val="0"/>
    <w:pPr>
      <w:spacing w:after="0" w:line="380" w:lineRule="exact"/>
      <w:ind w:left="0" w:leftChars="0" w:firstLine="420" w:firstLineChars="200"/>
    </w:pPr>
    <w:rPr>
      <w:rFonts w:ascii="宋体" w:hAnsi="宋体"/>
      <w:spacing w:val="20"/>
      <w:sz w:val="24"/>
    </w:rPr>
  </w:style>
  <w:style w:type="character" w:styleId="13">
    <w:name w:val="Hyperlink"/>
    <w:basedOn w:val="12"/>
    <w:semiHidden/>
    <w:unhideWhenUsed/>
    <w:qFormat/>
    <w:uiPriority w:val="0"/>
    <w:rPr>
      <w:color w:val="0000FF"/>
      <w:u w:val="single"/>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正文文本缩进 字符"/>
    <w:basedOn w:val="12"/>
    <w:link w:val="4"/>
    <w:semiHidden/>
    <w:qFormat/>
    <w:uiPriority w:val="99"/>
  </w:style>
  <w:style w:type="character" w:customStyle="1" w:styleId="17">
    <w:name w:val="正文文本首行缩进 2 字符"/>
    <w:basedOn w:val="16"/>
    <w:link w:val="10"/>
    <w:qFormat/>
    <w:uiPriority w:val="0"/>
    <w:rPr>
      <w:rFonts w:ascii="宋体" w:hAnsi="宋体"/>
      <w:spacing w:val="20"/>
      <w:sz w:val="24"/>
    </w:rPr>
  </w:style>
  <w:style w:type="paragraph" w:customStyle="1" w:styleId="18">
    <w:name w:val="正文_0"/>
    <w:next w:val="5"/>
    <w:qFormat/>
    <w:uiPriority w:val="0"/>
    <w:pPr>
      <w:widowControl w:val="0"/>
      <w:jc w:val="both"/>
    </w:pPr>
    <w:rPr>
      <w:rFonts w:ascii="Calibri" w:hAnsi="Calibri" w:eastAsia="宋体" w:cs="Times New Roman"/>
      <w:kern w:val="2"/>
      <w:sz w:val="21"/>
      <w:szCs w:val="24"/>
      <w:lang w:val="en-US" w:eastAsia="zh-CN" w:bidi="ar-SA"/>
    </w:rPr>
  </w:style>
  <w:style w:type="character" w:customStyle="1" w:styleId="19">
    <w:name w:val="纯文本 字符"/>
    <w:basedOn w:val="12"/>
    <w:link w:val="5"/>
    <w:semiHidden/>
    <w:qFormat/>
    <w:uiPriority w:val="99"/>
    <w:rPr>
      <w:rFonts w:hAnsi="Courier New" w:cs="Courier New" w:asciiTheme="minorEastAsia"/>
    </w:rPr>
  </w:style>
  <w:style w:type="paragraph" w:customStyle="1" w:styleId="20">
    <w:name w:val="文件正文"/>
    <w:basedOn w:val="8"/>
    <w:qFormat/>
    <w:uiPriority w:val="0"/>
    <w:pPr>
      <w:spacing w:before="0" w:after="0" w:line="560" w:lineRule="exact"/>
      <w:ind w:firstLine="622" w:firstLineChars="200"/>
      <w:jc w:val="both"/>
      <w:outlineLvl w:val="9"/>
    </w:pPr>
    <w:rPr>
      <w:rFonts w:ascii="仿宋_GB2312" w:hAnsi="仿宋_GB2312" w:eastAsia="宋体" w:cs="仿宋_GB2312"/>
      <w:b w:val="0"/>
      <w:bCs w:val="0"/>
      <w:kern w:val="2"/>
      <w:sz w:val="21"/>
    </w:rPr>
  </w:style>
  <w:style w:type="character" w:customStyle="1" w:styleId="21">
    <w:name w:val="副标题 字符"/>
    <w:basedOn w:val="12"/>
    <w:link w:val="8"/>
    <w:qFormat/>
    <w:uiPriority w:val="11"/>
    <w:rPr>
      <w:b/>
      <w:bCs/>
      <w:kern w:val="28"/>
      <w:sz w:val="32"/>
      <w:szCs w:val="32"/>
    </w:rPr>
  </w:style>
  <w:style w:type="character" w:customStyle="1" w:styleId="22">
    <w:name w:val="font11"/>
    <w:qFormat/>
    <w:uiPriority w:val="0"/>
    <w:rPr>
      <w:rFonts w:hint="eastAsia" w:ascii="宋体" w:hAnsi="宋体" w:eastAsia="宋体" w:cs="宋体"/>
      <w:color w:val="000000"/>
      <w:sz w:val="20"/>
      <w:szCs w:val="20"/>
      <w:u w:val="none"/>
    </w:rPr>
  </w:style>
  <w:style w:type="character" w:customStyle="1" w:styleId="23">
    <w:name w:val="font51"/>
    <w:qFormat/>
    <w:uiPriority w:val="0"/>
    <w:rPr>
      <w:rFonts w:hint="eastAsia" w:ascii="宋体" w:hAnsi="宋体" w:eastAsia="宋体" w:cs="宋体"/>
      <w:color w:val="000000"/>
      <w:sz w:val="20"/>
      <w:szCs w:val="20"/>
      <w:u w:val="single"/>
    </w:rPr>
  </w:style>
  <w:style w:type="paragraph" w:customStyle="1" w:styleId="24">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527</Words>
  <Characters>3008</Characters>
  <Lines>25</Lines>
  <Paragraphs>7</Paragraphs>
  <TotalTime>11</TotalTime>
  <ScaleCrop>false</ScaleCrop>
  <LinksUpToDate>false</LinksUpToDate>
  <CharactersWithSpaces>3528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2022-09-11T22:38:00Z</dcterms:created>
  <dc:creator>278756545@qq.com</dc:creator>
  <cp:lastModifiedBy>Boy 1999</cp:lastModifiedBy>
  <cp:lastPrinted>2022-10-01T01:32:00Z</cp:lastPrinted>
  <dcterms:modified xsi:type="dcterms:W3CDTF">2022-10-31T08:19:24Z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