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对外投资统计年报/月报系统操作指引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一、“商务部业务系统统一平台”网站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"https://ecomp.mofcom.gov.cn/loginCorp.html"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https://ecomp.mofcom.gov.cn/loginCorp.html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二、年报系统操作路径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登录系统并完善境内外企业信息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步：登陆“商务部业务系统统一平台（企业端）”→点击“我的业务”下的“对外投资合作信息服务”进入应用→根据实际情况选择用户类型“非电子钥匙用户/电子钥匙用户”→在“统计类”项下点击“对外直接投资统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第二步：点击“境内投资者管理”和“境外企业管理”依次填写企业基本信息。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（注：以往报送过对外投资统计年报或月报的企业可直接跳过该步骤，从未报送的企业请先填写企业基本信息）。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数据填报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1.年报填写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第一步：点击“年报信息管理”→选择境外企业→开始填报信息。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第二步：选择需要填写的报表点击“新增”，填报数据完毕并确认数据无误后，请点击“上报”。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2.月报填写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第一步：点击“月报信息管理”→选择境外企业→开始填报信息。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第二步：选择境外企业后，点击“新增”，填报数据完毕并确认数据无误后，请点击“上报”。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三、需填报的年报统计报表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（一）境内投资者基本情况表（FDIN1表）：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按境内投资主体合并报表数据填报。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境外企业年度基本情况表（FDIN2表）：由境内投资者填报其所拥有的中方控股在50%以上境外企业的基本情况和经营活动情况，若中方控股在50%以上的境外企业由多家境内投资者构成，则由中方持股比例最大的境内投资者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（三）对外直接投资流量、存量情况表（FDIN3表）：反映报告年度境内投资者与其拥有的各境外企业（中方持股≥10%）之间的投资往来情况。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（四）成员企业间债务工具情况（FDIN4表）：有对境外成员企业提供贷款的企业报送。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（五）境外企业返程投资情况（FDIN5表）：有通过首个投资目的地企业再投资回中国内地并持股在10%以上的企业主体填报。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（六）境内投资者通过境外企业再投资情况（FDIN6表）：有通过境外企业，向其他国家地区进行再投资活动的主体需要填报。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（七）境外主要矿产资源情况（FDIN7表）：在国（境）外拥有能源矿产、金属矿产、非金属矿产的主体填报，按最终控制资源的境外企业填报。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</w:rPr>
        <w:t>境外电力生产领域投资情况（FDIN8表）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：有在境外投资并持股比例在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10%以上的，在建和已投产的电力生产领域项目需要填报。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（九）</w:t>
      </w:r>
      <w:r>
        <w:rPr>
          <w:rFonts w:hint="eastAsia" w:ascii="仿宋_GB2312" w:hAnsi="仿宋_GB2312" w:eastAsia="仿宋_GB2312" w:cs="仿宋_GB2312"/>
          <w:sz w:val="32"/>
          <w:szCs w:val="32"/>
        </w:rPr>
        <w:t>境外重点农产品产出情况（FDIN9表）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：有在境外开展农业类作物种植或加工类的企业需要填报。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注：报表点击上报后将无法进行修改，如需修改请联系承办单位退回。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四、需填报的月报统计报表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凡有以下对外投资合作的企业除了年报管理报表，还需在下一个月10日前，填报“月报信息管理”中的相关月度报表：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当月有实际对外投资的，需要在“境外企业月报管理”中，填写“对外直接投资月度情况表”；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（二）当月有通过境外企业再投资的，需要在“月报信息管理”中，选择进行再投资的境外企业后，点击“再投资月报管理”，填写“境外企业再投资月度情况表”；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（三）当月有已完成交割的并购项目的，需要在“并购项目月报管理”中，填写“对外投资并购基本事项”；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（四）有境外经贸合作区的企业，需要在“合作区月报管理”中，填写“境外经济贸易合作区情况表”；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（五）境外有农业合作项目的，需要在“农业合作月报管理”中，填写“农业对外投资合作情况表”；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当月境外企业在外中方人员有变动的（派出或返回），需要在“中方员工月报管理”中，填写“境外企业中方员工月度变化情况表”（境外企业无在外中方人员的，也需做一次零申报）。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171C3"/>
    <w:rsid w:val="77B1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2022-05-17T08:54:00Z</dcterms:created>
  <dc:creator>86156</dc:creator>
  <cp:lastModifiedBy>86156</cp:lastModifiedBy>
  <dcterms:modified xsi:type="dcterms:W3CDTF">2022-05-17T08:55:20Z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