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DE" w:rsidRDefault="00D17ADE" w:rsidP="00D17ADE">
      <w:pPr>
        <w:pStyle w:val="a5"/>
        <w:ind w:left="0" w:firstLineChars="0" w:firstLine="0"/>
      </w:pPr>
      <w:r>
        <w:rPr>
          <w:rFonts w:hint="eastAsia"/>
        </w:rPr>
        <w:t>附件3</w:t>
      </w:r>
    </w:p>
    <w:p w:rsidR="00D17ADE" w:rsidRDefault="00D17ADE" w:rsidP="00D17ADE">
      <w:pPr>
        <w:pStyle w:val="1"/>
      </w:pPr>
      <w:r>
        <w:rPr>
          <w:rFonts w:hint="eastAsia"/>
        </w:rPr>
        <w:t>深圳市商务局行政执法全过程记录清单</w:t>
      </w:r>
    </w:p>
    <w:p w:rsidR="00D17ADE" w:rsidRDefault="00D17ADE" w:rsidP="00D17ADE">
      <w:pPr>
        <w:spacing w:line="560" w:lineRule="exact"/>
        <w:ind w:firstLine="600"/>
        <w:jc w:val="center"/>
        <w:rPr>
          <w:rFonts w:ascii="仿宋_GB2312" w:hAnsi="仿宋_GB2312" w:cs="仿宋_GB2312"/>
          <w:sz w:val="30"/>
          <w:szCs w:val="30"/>
        </w:rPr>
      </w:pPr>
      <w:r>
        <w:rPr>
          <w:rFonts w:ascii="仿宋_GB2312" w:hAnsi="仿宋_GB2312" w:cs="仿宋_GB2312" w:hint="eastAsia"/>
          <w:sz w:val="30"/>
          <w:szCs w:val="30"/>
        </w:rPr>
        <w:t>（试行）</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463"/>
        <w:gridCol w:w="1070"/>
        <w:gridCol w:w="1037"/>
        <w:gridCol w:w="6666"/>
      </w:tblGrid>
      <w:tr w:rsidR="00D17ADE" w:rsidTr="00E014F0">
        <w:trPr>
          <w:jc w:val="center"/>
        </w:trPr>
        <w:tc>
          <w:tcPr>
            <w:tcW w:w="510"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执法类别</w:t>
            </w:r>
          </w:p>
        </w:tc>
        <w:tc>
          <w:tcPr>
            <w:tcW w:w="463"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序号</w:t>
            </w:r>
          </w:p>
        </w:tc>
        <w:tc>
          <w:tcPr>
            <w:tcW w:w="1070"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执法</w:t>
            </w:r>
          </w:p>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环节</w:t>
            </w:r>
          </w:p>
        </w:tc>
        <w:tc>
          <w:tcPr>
            <w:tcW w:w="1037"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记录</w:t>
            </w:r>
          </w:p>
          <w:p w:rsidR="00D17ADE" w:rsidRDefault="00D17ADE" w:rsidP="00E014F0">
            <w:pPr>
              <w:spacing w:line="400" w:lineRule="exact"/>
              <w:ind w:rightChars="5" w:right="10"/>
              <w:jc w:val="center"/>
              <w:rPr>
                <w:rFonts w:ascii="仿宋_GB2312" w:hAnsi="仿宋_GB2312" w:cs="仿宋_GB2312"/>
                <w:sz w:val="28"/>
                <w:szCs w:val="28"/>
              </w:rPr>
            </w:pPr>
            <w:r>
              <w:rPr>
                <w:rFonts w:ascii="仿宋_GB2312" w:hAnsi="仿宋_GB2312" w:cs="仿宋_GB2312" w:hint="eastAsia"/>
                <w:sz w:val="28"/>
                <w:szCs w:val="28"/>
              </w:rPr>
              <w:t>方式</w:t>
            </w:r>
          </w:p>
        </w:tc>
        <w:tc>
          <w:tcPr>
            <w:tcW w:w="6666"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记录要点</w:t>
            </w:r>
          </w:p>
        </w:tc>
      </w:tr>
      <w:tr w:rsidR="00D17ADE" w:rsidTr="00E014F0">
        <w:trPr>
          <w:jc w:val="center"/>
        </w:trPr>
        <w:tc>
          <w:tcPr>
            <w:tcW w:w="510" w:type="dxa"/>
            <w:vMerge w:val="restart"/>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行政许可</w:t>
            </w:r>
          </w:p>
        </w:tc>
        <w:tc>
          <w:tcPr>
            <w:tcW w:w="463"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1</w:t>
            </w:r>
          </w:p>
        </w:tc>
        <w:tc>
          <w:tcPr>
            <w:tcW w:w="1070"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申请</w:t>
            </w:r>
          </w:p>
        </w:tc>
        <w:tc>
          <w:tcPr>
            <w:tcW w:w="1037"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文字记录</w:t>
            </w:r>
          </w:p>
        </w:tc>
        <w:tc>
          <w:tcPr>
            <w:tcW w:w="6666" w:type="dxa"/>
            <w:vAlign w:val="center"/>
          </w:tcPr>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rPr>
              <w:t>记录申请人或经办人证件号码、申请事项、提供的申请材料及目录清单、申请的日期和地点、申请人签字或盖章。</w:t>
            </w:r>
          </w:p>
        </w:tc>
      </w:tr>
      <w:tr w:rsidR="00D17ADE" w:rsidTr="00E014F0">
        <w:trPr>
          <w:jc w:val="center"/>
        </w:trPr>
        <w:tc>
          <w:tcPr>
            <w:tcW w:w="510" w:type="dxa"/>
            <w:vMerge/>
            <w:vAlign w:val="center"/>
          </w:tcPr>
          <w:p w:rsidR="00D17ADE" w:rsidRDefault="00D17ADE" w:rsidP="00E014F0">
            <w:pPr>
              <w:spacing w:line="400" w:lineRule="exact"/>
              <w:jc w:val="center"/>
              <w:rPr>
                <w:rFonts w:ascii="仿宋_GB2312" w:hAnsi="仿宋_GB2312" w:cs="仿宋_GB2312"/>
                <w:sz w:val="28"/>
                <w:szCs w:val="28"/>
              </w:rPr>
            </w:pPr>
          </w:p>
        </w:tc>
        <w:tc>
          <w:tcPr>
            <w:tcW w:w="463"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2</w:t>
            </w:r>
          </w:p>
        </w:tc>
        <w:tc>
          <w:tcPr>
            <w:tcW w:w="1070"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受理</w:t>
            </w:r>
          </w:p>
        </w:tc>
        <w:tc>
          <w:tcPr>
            <w:tcW w:w="1037"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文字记录</w:t>
            </w:r>
          </w:p>
        </w:tc>
        <w:tc>
          <w:tcPr>
            <w:tcW w:w="6666" w:type="dxa"/>
            <w:vAlign w:val="center"/>
          </w:tcPr>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rPr>
              <w:t>申请事项依法不需要取得行政许可的，告知申请人不受理的书面凭证；申请事项依法不属于本机关职权范围的，作出不予受理决定，并告知申请人向有关行政机关申请的书面凭证；申请材料不齐全或者不符合法定形式的，能当场告知的，应当当场书面告知，并有文字记录，不能当场告知的，应当在五日内一次告知申请人需要补正的内容，出具补正通知书；属于本行政机关职权范围，申请材料齐全、符合法定形式，出具的受理通知书。</w:t>
            </w:r>
          </w:p>
        </w:tc>
      </w:tr>
      <w:tr w:rsidR="00D17ADE" w:rsidTr="00E014F0">
        <w:trPr>
          <w:trHeight w:val="312"/>
          <w:jc w:val="center"/>
        </w:trPr>
        <w:tc>
          <w:tcPr>
            <w:tcW w:w="510" w:type="dxa"/>
            <w:vMerge/>
            <w:vAlign w:val="center"/>
          </w:tcPr>
          <w:p w:rsidR="00D17ADE" w:rsidRDefault="00D17ADE" w:rsidP="00E014F0">
            <w:pPr>
              <w:spacing w:line="400" w:lineRule="exact"/>
              <w:jc w:val="center"/>
              <w:rPr>
                <w:rFonts w:ascii="仿宋_GB2312" w:hAnsi="仿宋_GB2312" w:cs="仿宋_GB2312"/>
                <w:sz w:val="28"/>
                <w:szCs w:val="28"/>
              </w:rPr>
            </w:pPr>
          </w:p>
        </w:tc>
        <w:tc>
          <w:tcPr>
            <w:tcW w:w="463" w:type="dxa"/>
            <w:vMerge w:val="restart"/>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3</w:t>
            </w:r>
          </w:p>
        </w:tc>
        <w:tc>
          <w:tcPr>
            <w:tcW w:w="1070" w:type="dxa"/>
            <w:vMerge w:val="restart"/>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审查</w:t>
            </w:r>
          </w:p>
        </w:tc>
        <w:tc>
          <w:tcPr>
            <w:tcW w:w="1037"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文字记录</w:t>
            </w:r>
          </w:p>
        </w:tc>
        <w:tc>
          <w:tcPr>
            <w:tcW w:w="6666" w:type="dxa"/>
            <w:vAlign w:val="center"/>
          </w:tcPr>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rPr>
              <w:t>受理行政许可申请后，执法机关及其窗口人员按照有关法律、法规和政策规定进行审查。重大事项应当报请集体讨论决定。</w:t>
            </w:r>
          </w:p>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rPr>
              <w:t>审查行政许可申请，发现行政许可事项直接关系他人重大利益的，告知该利害关系人，出具的告知书；申请人、利害关系人陈述、申辩的，行政机关听取申请人、利害关系人意见的书面记录，记录情况应有申请人、利害关系人签字或者盖章，听取意见的工作人员签名，加盖单位印章并注明日期。</w:t>
            </w:r>
          </w:p>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rPr>
              <w:t>需要转报上级机关审批的，出具的初审意见及转送的申请材料及目录清单。</w:t>
            </w:r>
          </w:p>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rPr>
              <w:t>需要对申请材料的实质内容进行核实的，行政机关指派</w:t>
            </w:r>
            <w:r>
              <w:rPr>
                <w:rFonts w:ascii="仿宋_GB2312" w:hAnsi="仿宋_GB2312" w:cs="仿宋_GB2312" w:hint="eastAsia"/>
                <w:sz w:val="28"/>
                <w:szCs w:val="28"/>
              </w:rPr>
              <w:t>2</w:t>
            </w:r>
            <w:r>
              <w:rPr>
                <w:rFonts w:ascii="仿宋_GB2312" w:hAnsi="仿宋_GB2312" w:cs="仿宋_GB2312" w:hint="eastAsia"/>
                <w:sz w:val="28"/>
                <w:szCs w:val="28"/>
              </w:rPr>
              <w:t>名以上工作人员进行核查，并记录人员的名单及核实情况。需要现场勘验的，负责现实勘验的人</w:t>
            </w:r>
            <w:r>
              <w:rPr>
                <w:rFonts w:ascii="仿宋_GB2312" w:hAnsi="仿宋_GB2312" w:cs="仿宋_GB2312" w:hint="eastAsia"/>
                <w:sz w:val="28"/>
                <w:szCs w:val="28"/>
              </w:rPr>
              <w:lastRenderedPageBreak/>
              <w:t>员签字并出具勘验情况报告。</w:t>
            </w:r>
          </w:p>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rPr>
              <w:t>按照有关规定需要举行听证的，且申请人申请听证的，行政机关应当举行听证，有机构和人员专门记录听证情况，形成听证纪要或者记录。</w:t>
            </w:r>
          </w:p>
        </w:tc>
      </w:tr>
      <w:tr w:rsidR="00D17ADE" w:rsidTr="00E014F0">
        <w:trPr>
          <w:jc w:val="center"/>
        </w:trPr>
        <w:tc>
          <w:tcPr>
            <w:tcW w:w="510" w:type="dxa"/>
            <w:vMerge/>
            <w:vAlign w:val="center"/>
          </w:tcPr>
          <w:p w:rsidR="00D17ADE" w:rsidRDefault="00D17ADE" w:rsidP="00E014F0">
            <w:pPr>
              <w:spacing w:line="400" w:lineRule="exact"/>
              <w:jc w:val="center"/>
              <w:rPr>
                <w:rFonts w:ascii="仿宋_GB2312" w:hAnsi="仿宋_GB2312" w:cs="仿宋_GB2312"/>
                <w:sz w:val="28"/>
                <w:szCs w:val="28"/>
              </w:rPr>
            </w:pPr>
          </w:p>
        </w:tc>
        <w:tc>
          <w:tcPr>
            <w:tcW w:w="463" w:type="dxa"/>
            <w:vMerge/>
            <w:vAlign w:val="center"/>
          </w:tcPr>
          <w:p w:rsidR="00D17ADE" w:rsidRDefault="00D17ADE" w:rsidP="00E014F0">
            <w:pPr>
              <w:spacing w:line="400" w:lineRule="exact"/>
              <w:jc w:val="center"/>
              <w:rPr>
                <w:rFonts w:ascii="仿宋_GB2312" w:hAnsi="仿宋_GB2312" w:cs="仿宋_GB2312"/>
                <w:sz w:val="28"/>
                <w:szCs w:val="28"/>
              </w:rPr>
            </w:pPr>
          </w:p>
        </w:tc>
        <w:tc>
          <w:tcPr>
            <w:tcW w:w="1070" w:type="dxa"/>
            <w:vMerge/>
            <w:vAlign w:val="center"/>
          </w:tcPr>
          <w:p w:rsidR="00D17ADE" w:rsidRDefault="00D17ADE" w:rsidP="00E014F0">
            <w:pPr>
              <w:spacing w:line="400" w:lineRule="exact"/>
              <w:jc w:val="center"/>
              <w:rPr>
                <w:rFonts w:ascii="仿宋_GB2312" w:hAnsi="仿宋_GB2312" w:cs="仿宋_GB2312"/>
                <w:sz w:val="28"/>
                <w:szCs w:val="28"/>
              </w:rPr>
            </w:pPr>
          </w:p>
        </w:tc>
        <w:tc>
          <w:tcPr>
            <w:tcW w:w="1037"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音像记录</w:t>
            </w:r>
          </w:p>
        </w:tc>
        <w:tc>
          <w:tcPr>
            <w:tcW w:w="6666" w:type="dxa"/>
            <w:vAlign w:val="center"/>
          </w:tcPr>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rPr>
              <w:t>现场核查的，记录现场情况和审查的过程，包括许可项目的有关场地设置、设施设备、现场环境状况、流程要求等。</w:t>
            </w:r>
          </w:p>
        </w:tc>
      </w:tr>
      <w:tr w:rsidR="00D17ADE" w:rsidTr="00E014F0">
        <w:trPr>
          <w:jc w:val="center"/>
        </w:trPr>
        <w:tc>
          <w:tcPr>
            <w:tcW w:w="510" w:type="dxa"/>
            <w:vMerge/>
            <w:vAlign w:val="center"/>
          </w:tcPr>
          <w:p w:rsidR="00D17ADE" w:rsidRDefault="00D17ADE" w:rsidP="00E014F0">
            <w:pPr>
              <w:spacing w:line="400" w:lineRule="exact"/>
              <w:jc w:val="center"/>
              <w:rPr>
                <w:rFonts w:ascii="仿宋_GB2312" w:hAnsi="仿宋_GB2312" w:cs="仿宋_GB2312"/>
                <w:sz w:val="28"/>
                <w:szCs w:val="28"/>
              </w:rPr>
            </w:pPr>
          </w:p>
        </w:tc>
        <w:tc>
          <w:tcPr>
            <w:tcW w:w="463"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4</w:t>
            </w:r>
          </w:p>
        </w:tc>
        <w:tc>
          <w:tcPr>
            <w:tcW w:w="1070"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决定</w:t>
            </w:r>
          </w:p>
        </w:tc>
        <w:tc>
          <w:tcPr>
            <w:tcW w:w="1037"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文字记录</w:t>
            </w:r>
          </w:p>
        </w:tc>
        <w:tc>
          <w:tcPr>
            <w:tcW w:w="6666" w:type="dxa"/>
            <w:vAlign w:val="center"/>
          </w:tcPr>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rPr>
              <w:t>审批决定情况记录。</w:t>
            </w:r>
          </w:p>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rPr>
              <w:t>当场可以作出行政许可的，作出当场行政许可决定书，直接送达申请人，送达回证上应有申请人签名或者盖章。</w:t>
            </w:r>
          </w:p>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rPr>
              <w:t>经审查，符合行政许可法定条件、标准的，行政机关作出准予行政许可的决定，颁布行政许可证件。</w:t>
            </w:r>
          </w:p>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rPr>
              <w:t>作出不予行政许可的书面决定，应当说明理由，并告知申请人享有依法申请行政复议或者提起行政诉讼的权利。</w:t>
            </w:r>
          </w:p>
        </w:tc>
      </w:tr>
      <w:tr w:rsidR="00D17ADE" w:rsidTr="00E014F0">
        <w:trPr>
          <w:jc w:val="center"/>
        </w:trPr>
        <w:tc>
          <w:tcPr>
            <w:tcW w:w="510" w:type="dxa"/>
            <w:vMerge/>
            <w:vAlign w:val="center"/>
          </w:tcPr>
          <w:p w:rsidR="00D17ADE" w:rsidRDefault="00D17ADE" w:rsidP="00E014F0">
            <w:pPr>
              <w:spacing w:line="400" w:lineRule="exact"/>
              <w:jc w:val="center"/>
              <w:rPr>
                <w:rFonts w:ascii="仿宋_GB2312" w:hAnsi="仿宋_GB2312" w:cs="仿宋_GB2312"/>
                <w:sz w:val="28"/>
                <w:szCs w:val="28"/>
              </w:rPr>
            </w:pPr>
          </w:p>
        </w:tc>
        <w:tc>
          <w:tcPr>
            <w:tcW w:w="463" w:type="dxa"/>
            <w:vMerge w:val="restart"/>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5</w:t>
            </w:r>
          </w:p>
        </w:tc>
        <w:tc>
          <w:tcPr>
            <w:tcW w:w="1070" w:type="dxa"/>
            <w:vMerge w:val="restart"/>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送达</w:t>
            </w:r>
          </w:p>
        </w:tc>
        <w:tc>
          <w:tcPr>
            <w:tcW w:w="1037"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文字记录</w:t>
            </w:r>
          </w:p>
        </w:tc>
        <w:tc>
          <w:tcPr>
            <w:tcW w:w="6666" w:type="dxa"/>
            <w:vAlign w:val="center"/>
          </w:tcPr>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rPr>
              <w:t>直接送达的，行政许可决定书、不予行政许可书、行政许可证件当场交付当事人，并有记录登记在册。</w:t>
            </w:r>
          </w:p>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留置送达的，在送达回证上记明拒收事由和日期，由送达人、见证人签名或盖章，把执法文书留在受送达人的住所。</w:t>
            </w:r>
          </w:p>
          <w:p w:rsidR="00D17ADE" w:rsidRDefault="00D17ADE" w:rsidP="00E014F0">
            <w:pPr>
              <w:spacing w:line="400" w:lineRule="exact"/>
              <w:ind w:firstLineChars="200" w:firstLine="560"/>
              <w:rPr>
                <w:rFonts w:ascii="仿宋_GB2312" w:hAnsi="仿宋_GB2312" w:cs="仿宋_GB2312"/>
                <w:sz w:val="28"/>
                <w:szCs w:val="28"/>
              </w:rPr>
            </w:pPr>
            <w:r>
              <w:rPr>
                <w:rFonts w:ascii="仿宋_GB2312" w:hAnsi="仿宋_GB2312" w:cs="仿宋_GB2312" w:hint="eastAsia"/>
                <w:sz w:val="28"/>
                <w:szCs w:val="28"/>
              </w:rPr>
              <w:t>委托、转交送达的，应记录委托、转交原因，由送达人、受送达人在送达回证上签名或盖章。</w:t>
            </w:r>
          </w:p>
          <w:p w:rsidR="00D17ADE" w:rsidRDefault="00D17ADE" w:rsidP="00E014F0">
            <w:pPr>
              <w:spacing w:line="400" w:lineRule="exact"/>
              <w:ind w:firstLineChars="200" w:firstLine="560"/>
              <w:rPr>
                <w:rFonts w:ascii="仿宋_GB2312" w:hAnsi="仿宋_GB2312" w:cs="仿宋_GB2312"/>
                <w:sz w:val="28"/>
                <w:szCs w:val="28"/>
              </w:rPr>
            </w:pPr>
            <w:r>
              <w:rPr>
                <w:rFonts w:ascii="仿宋_GB2312" w:hAnsi="仿宋_GB2312" w:cs="仿宋_GB2312" w:hint="eastAsia"/>
                <w:sz w:val="28"/>
                <w:szCs w:val="28"/>
              </w:rPr>
              <w:t>邮寄送达的，保留邮政快递单加盖邮戳，记录邮寄的时间、地点、寄件人姓名、收件人姓名或名称。</w:t>
            </w:r>
          </w:p>
          <w:p w:rsidR="00D17ADE" w:rsidRDefault="00D17ADE" w:rsidP="00E014F0">
            <w:pPr>
              <w:spacing w:line="400" w:lineRule="exact"/>
              <w:ind w:firstLineChars="200" w:firstLine="560"/>
              <w:rPr>
                <w:rFonts w:ascii="仿宋_GB2312" w:hAnsi="仿宋_GB2312" w:cs="仿宋_GB2312"/>
                <w:sz w:val="28"/>
                <w:szCs w:val="28"/>
              </w:rPr>
            </w:pPr>
            <w:r>
              <w:rPr>
                <w:rFonts w:ascii="仿宋_GB2312" w:hAnsi="仿宋_GB2312" w:cs="仿宋_GB2312" w:hint="eastAsia"/>
                <w:sz w:val="28"/>
                <w:szCs w:val="28"/>
              </w:rPr>
              <w:t>公告送达的，应重点记录已经采用其他方式均无法送达的情况以及公告送达的方式和载体，留存书面公告，并在案卷中记明原因和经过。</w:t>
            </w:r>
          </w:p>
        </w:tc>
      </w:tr>
      <w:tr w:rsidR="00D17ADE" w:rsidTr="00E014F0">
        <w:trPr>
          <w:jc w:val="center"/>
        </w:trPr>
        <w:tc>
          <w:tcPr>
            <w:tcW w:w="510" w:type="dxa"/>
            <w:vMerge/>
            <w:vAlign w:val="center"/>
          </w:tcPr>
          <w:p w:rsidR="00D17ADE" w:rsidRDefault="00D17ADE" w:rsidP="00E014F0">
            <w:pPr>
              <w:spacing w:line="400" w:lineRule="exact"/>
              <w:jc w:val="center"/>
              <w:rPr>
                <w:rFonts w:ascii="仿宋_GB2312" w:hAnsi="仿宋_GB2312" w:cs="仿宋_GB2312"/>
                <w:sz w:val="28"/>
                <w:szCs w:val="28"/>
              </w:rPr>
            </w:pPr>
          </w:p>
        </w:tc>
        <w:tc>
          <w:tcPr>
            <w:tcW w:w="463" w:type="dxa"/>
            <w:vMerge/>
            <w:vAlign w:val="center"/>
          </w:tcPr>
          <w:p w:rsidR="00D17ADE" w:rsidRDefault="00D17ADE" w:rsidP="00E014F0">
            <w:pPr>
              <w:spacing w:line="400" w:lineRule="exact"/>
              <w:jc w:val="center"/>
              <w:rPr>
                <w:rFonts w:ascii="仿宋_GB2312" w:hAnsi="仿宋_GB2312" w:cs="仿宋_GB2312"/>
                <w:sz w:val="28"/>
                <w:szCs w:val="28"/>
              </w:rPr>
            </w:pPr>
          </w:p>
        </w:tc>
        <w:tc>
          <w:tcPr>
            <w:tcW w:w="1070" w:type="dxa"/>
            <w:vMerge/>
            <w:vAlign w:val="center"/>
          </w:tcPr>
          <w:p w:rsidR="00D17ADE" w:rsidRDefault="00D17ADE" w:rsidP="00E014F0">
            <w:pPr>
              <w:spacing w:line="400" w:lineRule="exact"/>
              <w:jc w:val="center"/>
              <w:rPr>
                <w:rFonts w:ascii="仿宋_GB2312" w:hAnsi="仿宋_GB2312" w:cs="仿宋_GB2312"/>
                <w:sz w:val="28"/>
                <w:szCs w:val="28"/>
              </w:rPr>
            </w:pPr>
          </w:p>
        </w:tc>
        <w:tc>
          <w:tcPr>
            <w:tcW w:w="1037" w:type="dxa"/>
            <w:vAlign w:val="center"/>
          </w:tcPr>
          <w:p w:rsidR="00D17ADE" w:rsidRDefault="00D17ADE" w:rsidP="00E014F0">
            <w:pPr>
              <w:spacing w:line="400" w:lineRule="exact"/>
              <w:jc w:val="center"/>
              <w:rPr>
                <w:rFonts w:ascii="仿宋_GB2312" w:hAnsi="仿宋_GB2312" w:cs="仿宋_GB2312"/>
                <w:sz w:val="28"/>
                <w:szCs w:val="28"/>
              </w:rPr>
            </w:pPr>
            <w:r>
              <w:rPr>
                <w:rFonts w:ascii="仿宋_GB2312" w:hAnsi="仿宋_GB2312" w:cs="仿宋_GB2312" w:hint="eastAsia"/>
                <w:sz w:val="28"/>
                <w:szCs w:val="28"/>
              </w:rPr>
              <w:t>音像记录</w:t>
            </w:r>
          </w:p>
        </w:tc>
        <w:tc>
          <w:tcPr>
            <w:tcW w:w="6666" w:type="dxa"/>
            <w:vAlign w:val="center"/>
          </w:tcPr>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直接送达的，除自然人本人、法人的法定代表人、非法人组织的主要负责人直接签收外，其他情况要对送达过程录音录像。对留置送达过程录音录像。</w:t>
            </w:r>
          </w:p>
        </w:tc>
      </w:tr>
    </w:tbl>
    <w:p w:rsidR="00D17ADE" w:rsidRDefault="00D17ADE" w:rsidP="00D17ADE">
      <w:pPr>
        <w:ind w:firstLine="880"/>
        <w:jc w:val="center"/>
        <w:rPr>
          <w:sz w:val="44"/>
          <w:szCs w:val="44"/>
        </w:rPr>
      </w:pPr>
    </w:p>
    <w:p w:rsidR="00D17ADE" w:rsidRDefault="00D17ADE" w:rsidP="00D17ADE">
      <w:pPr>
        <w:spacing w:line="560" w:lineRule="exact"/>
        <w:ind w:firstLine="880"/>
        <w:rPr>
          <w:sz w:val="44"/>
          <w:szCs w:val="44"/>
        </w:rPr>
      </w:pPr>
      <w:r>
        <w:rPr>
          <w:rFonts w:hint="eastAsia"/>
          <w:sz w:val="44"/>
          <w:szCs w:val="44"/>
        </w:rPr>
        <w:t xml:space="preserve"> </w:t>
      </w:r>
    </w:p>
    <w:p w:rsidR="00D17ADE" w:rsidRDefault="00D17ADE" w:rsidP="00D17ADE">
      <w:pPr>
        <w:spacing w:line="560" w:lineRule="exact"/>
        <w:ind w:firstLine="880"/>
        <w:rPr>
          <w:rFonts w:ascii="仿宋_GB2312" w:hAnsi="仿宋_GB2312" w:cs="仿宋_GB2312"/>
          <w:sz w:val="28"/>
          <w:szCs w:val="28"/>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463"/>
        <w:gridCol w:w="1070"/>
        <w:gridCol w:w="985"/>
        <w:gridCol w:w="6718"/>
      </w:tblGrid>
      <w:tr w:rsidR="00D17ADE" w:rsidTr="00E014F0">
        <w:trPr>
          <w:jc w:val="center"/>
        </w:trPr>
        <w:tc>
          <w:tcPr>
            <w:tcW w:w="510" w:type="dxa"/>
            <w:vAlign w:val="center"/>
          </w:tcPr>
          <w:p w:rsidR="00D17ADE" w:rsidRDefault="00D17ADE" w:rsidP="00E014F0">
            <w:pPr>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执法类别</w:t>
            </w:r>
          </w:p>
        </w:tc>
        <w:tc>
          <w:tcPr>
            <w:tcW w:w="463" w:type="dxa"/>
            <w:vAlign w:val="center"/>
          </w:tcPr>
          <w:p w:rsidR="00D17ADE" w:rsidRDefault="00D17ADE" w:rsidP="00E014F0">
            <w:pPr>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序号</w:t>
            </w:r>
          </w:p>
        </w:tc>
        <w:tc>
          <w:tcPr>
            <w:tcW w:w="1070" w:type="dxa"/>
            <w:vAlign w:val="center"/>
          </w:tcPr>
          <w:p w:rsidR="00D17ADE" w:rsidRDefault="00D17ADE" w:rsidP="00E014F0">
            <w:pPr>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执法</w:t>
            </w:r>
          </w:p>
          <w:p w:rsidR="00D17ADE" w:rsidRDefault="00D17ADE" w:rsidP="00E014F0">
            <w:pPr>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环节</w:t>
            </w:r>
          </w:p>
        </w:tc>
        <w:tc>
          <w:tcPr>
            <w:tcW w:w="985" w:type="dxa"/>
            <w:vAlign w:val="center"/>
          </w:tcPr>
          <w:p w:rsidR="00D17ADE" w:rsidRDefault="00D17ADE" w:rsidP="00E014F0">
            <w:pPr>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记录</w:t>
            </w:r>
          </w:p>
          <w:p w:rsidR="00D17ADE" w:rsidRDefault="00D17ADE" w:rsidP="00E014F0">
            <w:pPr>
              <w:spacing w:line="400" w:lineRule="exact"/>
              <w:ind w:rightChars="5" w:right="1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方式</w:t>
            </w:r>
          </w:p>
        </w:tc>
        <w:tc>
          <w:tcPr>
            <w:tcW w:w="6718" w:type="dxa"/>
            <w:vAlign w:val="center"/>
          </w:tcPr>
          <w:p w:rsidR="00D17ADE" w:rsidRDefault="00D17ADE" w:rsidP="00E014F0">
            <w:pPr>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记录要点</w:t>
            </w:r>
          </w:p>
        </w:tc>
      </w:tr>
      <w:tr w:rsidR="00D17ADE" w:rsidTr="00E014F0">
        <w:trPr>
          <w:jc w:val="center"/>
        </w:trPr>
        <w:tc>
          <w:tcPr>
            <w:tcW w:w="510" w:type="dxa"/>
            <w:vMerge w:val="restart"/>
            <w:vAlign w:val="center"/>
          </w:tcPr>
          <w:p w:rsidR="00D17ADE" w:rsidRPr="00E70062"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行政确认</w:t>
            </w:r>
          </w:p>
        </w:tc>
        <w:tc>
          <w:tcPr>
            <w:tcW w:w="463" w:type="dxa"/>
            <w:vAlign w:val="center"/>
          </w:tcPr>
          <w:p w:rsidR="00D17ADE" w:rsidRPr="00E70062" w:rsidRDefault="00D17ADE" w:rsidP="00E014F0">
            <w:pPr>
              <w:spacing w:line="400" w:lineRule="exact"/>
              <w:rPr>
                <w:rFonts w:ascii="仿宋_GB2312" w:hAnsi="仿宋_GB2312" w:cs="仿宋_GB2312"/>
                <w:sz w:val="28"/>
                <w:szCs w:val="28"/>
              </w:rPr>
            </w:pPr>
            <w:r w:rsidRPr="00E70062">
              <w:rPr>
                <w:rFonts w:ascii="仿宋_GB2312" w:hAnsi="仿宋_GB2312" w:cs="仿宋_GB2312"/>
                <w:sz w:val="28"/>
                <w:szCs w:val="28"/>
              </w:rPr>
              <w:t>1</w:t>
            </w:r>
          </w:p>
        </w:tc>
        <w:tc>
          <w:tcPr>
            <w:tcW w:w="1070" w:type="dxa"/>
            <w:vAlign w:val="center"/>
          </w:tcPr>
          <w:p w:rsidR="00D17ADE" w:rsidRPr="00E70062" w:rsidRDefault="00D17ADE" w:rsidP="00E014F0">
            <w:pPr>
              <w:spacing w:line="400" w:lineRule="exact"/>
              <w:rPr>
                <w:rFonts w:ascii="仿宋_GB2312" w:hAnsi="仿宋_GB2312" w:cs="仿宋_GB2312"/>
                <w:sz w:val="28"/>
                <w:szCs w:val="28"/>
              </w:rPr>
            </w:pPr>
            <w:r w:rsidRPr="00E70062">
              <w:rPr>
                <w:rFonts w:ascii="仿宋_GB2312" w:hAnsi="仿宋_GB2312" w:cs="仿宋_GB2312" w:hint="eastAsia"/>
                <w:sz w:val="28"/>
                <w:szCs w:val="28"/>
              </w:rPr>
              <w:t>申请</w:t>
            </w:r>
          </w:p>
        </w:tc>
        <w:tc>
          <w:tcPr>
            <w:tcW w:w="985" w:type="dxa"/>
            <w:vAlign w:val="center"/>
          </w:tcPr>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文字</w:t>
            </w:r>
          </w:p>
          <w:p w:rsidR="00D17ADE" w:rsidRPr="00E70062"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记录</w:t>
            </w:r>
          </w:p>
        </w:tc>
        <w:tc>
          <w:tcPr>
            <w:tcW w:w="6718" w:type="dxa"/>
            <w:vAlign w:val="center"/>
          </w:tcPr>
          <w:p w:rsidR="00D17ADE" w:rsidRPr="00E70062" w:rsidRDefault="00D17ADE" w:rsidP="00E014F0">
            <w:pPr>
              <w:spacing w:line="400" w:lineRule="exact"/>
              <w:rPr>
                <w:rFonts w:ascii="仿宋_GB2312" w:hAnsi="仿宋_GB2312" w:cs="仿宋_GB2312"/>
                <w:sz w:val="28"/>
                <w:szCs w:val="28"/>
              </w:rPr>
            </w:pPr>
            <w:r w:rsidRPr="00E70062">
              <w:rPr>
                <w:rFonts w:ascii="仿宋_GB2312" w:hAnsi="仿宋_GB2312" w:cs="仿宋_GB2312" w:hint="eastAsia"/>
                <w:sz w:val="28"/>
                <w:szCs w:val="28"/>
              </w:rPr>
              <w:t>申请人（或代理人）登录“广东政务服务网深圳市”提出申请，同时登录</w:t>
            </w:r>
            <w:r w:rsidRPr="00E70062">
              <w:rPr>
                <w:rFonts w:ascii="仿宋_GB2312" w:hAnsi="仿宋_GB2312" w:cs="仿宋_GB2312"/>
                <w:sz w:val="28"/>
                <w:szCs w:val="28"/>
              </w:rPr>
              <w:t>http://www.gdzwfw.gov.cn</w:t>
            </w:r>
            <w:r w:rsidRPr="00E70062">
              <w:rPr>
                <w:rFonts w:ascii="仿宋_GB2312" w:hAnsi="仿宋_GB2312" w:cs="仿宋_GB2312"/>
                <w:sz w:val="28"/>
                <w:szCs w:val="28"/>
              </w:rPr>
              <w:t xml:space="preserve">查找到相应事项进行申报，预审通过后选择邮寄或前往市民中心行政服务大厅西厅综合窗口。　</w:t>
            </w:r>
            <w:r w:rsidRPr="00E70062">
              <w:rPr>
                <w:rFonts w:ascii="仿宋_GB2312" w:hAnsi="仿宋_GB2312" w:cs="仿宋_GB2312"/>
                <w:sz w:val="28"/>
                <w:szCs w:val="28"/>
              </w:rPr>
              <w:t xml:space="preserve"> </w:t>
            </w:r>
          </w:p>
        </w:tc>
      </w:tr>
      <w:tr w:rsidR="00D17ADE" w:rsidTr="00E014F0">
        <w:trPr>
          <w:jc w:val="center"/>
        </w:trPr>
        <w:tc>
          <w:tcPr>
            <w:tcW w:w="510" w:type="dxa"/>
            <w:vMerge/>
            <w:vAlign w:val="center"/>
          </w:tcPr>
          <w:p w:rsidR="00D17ADE" w:rsidRPr="00E70062" w:rsidRDefault="00D17ADE" w:rsidP="00E014F0">
            <w:pPr>
              <w:spacing w:line="400" w:lineRule="exact"/>
              <w:rPr>
                <w:rFonts w:ascii="仿宋_GB2312" w:hAnsi="仿宋_GB2312" w:cs="仿宋_GB2312"/>
                <w:sz w:val="28"/>
                <w:szCs w:val="28"/>
              </w:rPr>
            </w:pPr>
          </w:p>
        </w:tc>
        <w:tc>
          <w:tcPr>
            <w:tcW w:w="463" w:type="dxa"/>
            <w:vAlign w:val="center"/>
          </w:tcPr>
          <w:p w:rsidR="00D17ADE" w:rsidRPr="00E70062" w:rsidRDefault="00D17ADE" w:rsidP="00E014F0">
            <w:pPr>
              <w:spacing w:line="400" w:lineRule="exact"/>
              <w:rPr>
                <w:rFonts w:ascii="仿宋_GB2312" w:hAnsi="仿宋_GB2312" w:cs="仿宋_GB2312"/>
                <w:sz w:val="28"/>
                <w:szCs w:val="28"/>
              </w:rPr>
            </w:pPr>
            <w:r w:rsidRPr="00E70062">
              <w:rPr>
                <w:rFonts w:ascii="仿宋_GB2312" w:hAnsi="仿宋_GB2312" w:cs="仿宋_GB2312"/>
                <w:sz w:val="28"/>
                <w:szCs w:val="28"/>
              </w:rPr>
              <w:t>2</w:t>
            </w:r>
          </w:p>
        </w:tc>
        <w:tc>
          <w:tcPr>
            <w:tcW w:w="1070" w:type="dxa"/>
            <w:vAlign w:val="center"/>
          </w:tcPr>
          <w:p w:rsidR="00D17ADE" w:rsidRPr="00E70062" w:rsidRDefault="00D17ADE" w:rsidP="00E014F0">
            <w:pPr>
              <w:spacing w:line="400" w:lineRule="exact"/>
              <w:rPr>
                <w:rFonts w:ascii="仿宋_GB2312" w:hAnsi="仿宋_GB2312" w:cs="仿宋_GB2312"/>
                <w:sz w:val="28"/>
                <w:szCs w:val="28"/>
              </w:rPr>
            </w:pPr>
            <w:r w:rsidRPr="00E70062">
              <w:rPr>
                <w:rFonts w:ascii="仿宋_GB2312" w:hAnsi="仿宋_GB2312" w:cs="仿宋_GB2312" w:hint="eastAsia"/>
                <w:sz w:val="28"/>
                <w:szCs w:val="28"/>
              </w:rPr>
              <w:t>受理</w:t>
            </w:r>
          </w:p>
        </w:tc>
        <w:tc>
          <w:tcPr>
            <w:tcW w:w="985" w:type="dxa"/>
            <w:vAlign w:val="center"/>
          </w:tcPr>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文字</w:t>
            </w:r>
          </w:p>
          <w:p w:rsidR="00D17ADE" w:rsidRPr="00E70062"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记录</w:t>
            </w:r>
          </w:p>
        </w:tc>
        <w:tc>
          <w:tcPr>
            <w:tcW w:w="6718" w:type="dxa"/>
            <w:vAlign w:val="center"/>
          </w:tcPr>
          <w:p w:rsidR="00D17ADE" w:rsidRPr="00E70062" w:rsidRDefault="00D17ADE" w:rsidP="00E014F0">
            <w:pPr>
              <w:spacing w:line="400" w:lineRule="exact"/>
              <w:rPr>
                <w:rFonts w:ascii="仿宋_GB2312" w:hAnsi="仿宋_GB2312" w:cs="仿宋_GB2312"/>
                <w:sz w:val="28"/>
                <w:szCs w:val="28"/>
              </w:rPr>
            </w:pPr>
            <w:r w:rsidRPr="00E70062">
              <w:rPr>
                <w:rFonts w:ascii="仿宋_GB2312" w:hAnsi="仿宋_GB2312" w:cs="仿宋_GB2312"/>
                <w:sz w:val="28"/>
                <w:szCs w:val="28"/>
              </w:rPr>
              <w:t xml:space="preserve">    </w:t>
            </w:r>
            <w:r w:rsidRPr="00E70062">
              <w:rPr>
                <w:rFonts w:ascii="仿宋_GB2312" w:hAnsi="仿宋_GB2312" w:cs="仿宋_GB2312" w:hint="eastAsia"/>
                <w:sz w:val="28"/>
                <w:szCs w:val="28"/>
              </w:rPr>
              <w:t>接件受理人员核验申请材料，当场作出受理决定。申请人符合申请资格，并材料齐全、格式规范、符合法定形式的，予以受理，出具《受理回执》；</w:t>
            </w:r>
            <w:r w:rsidRPr="00E70062">
              <w:rPr>
                <w:rFonts w:ascii="仿宋_GB2312" w:hAnsi="仿宋_GB2312" w:cs="仿宋_GB2312"/>
                <w:sz w:val="28"/>
                <w:szCs w:val="28"/>
              </w:rPr>
              <w:t xml:space="preserve"> </w:t>
            </w:r>
            <w:r w:rsidRPr="00E70062">
              <w:rPr>
                <w:rFonts w:ascii="仿宋_GB2312" w:hAnsi="仿宋_GB2312" w:cs="仿宋_GB2312"/>
                <w:sz w:val="28"/>
                <w:szCs w:val="28"/>
              </w:rPr>
              <w:t>申请人材料不符合要求但可以当场更正的，退回当场更正后予以受理；申请人不符合申请资格或材料不齐全、不符合法定形式的，接件受理人员不予受理。</w:t>
            </w:r>
            <w:r w:rsidRPr="00E70062">
              <w:rPr>
                <w:rFonts w:ascii="仿宋_GB2312" w:hAnsi="仿宋_GB2312" w:cs="仿宋_GB2312"/>
                <w:sz w:val="28"/>
                <w:szCs w:val="28"/>
              </w:rPr>
              <w:t xml:space="preserve"> </w:t>
            </w:r>
          </w:p>
        </w:tc>
        <w:bookmarkStart w:id="0" w:name="_GoBack"/>
        <w:bookmarkEnd w:id="0"/>
      </w:tr>
      <w:tr w:rsidR="00D17ADE" w:rsidTr="00E014F0">
        <w:trPr>
          <w:trHeight w:val="750"/>
          <w:jc w:val="center"/>
        </w:trPr>
        <w:tc>
          <w:tcPr>
            <w:tcW w:w="510" w:type="dxa"/>
            <w:vMerge/>
            <w:vAlign w:val="center"/>
          </w:tcPr>
          <w:p w:rsidR="00D17ADE" w:rsidRPr="00E70062" w:rsidRDefault="00D17ADE" w:rsidP="00E014F0">
            <w:pPr>
              <w:spacing w:line="400" w:lineRule="exact"/>
              <w:rPr>
                <w:rFonts w:ascii="仿宋_GB2312" w:hAnsi="仿宋_GB2312" w:cs="仿宋_GB2312"/>
                <w:sz w:val="28"/>
                <w:szCs w:val="28"/>
              </w:rPr>
            </w:pPr>
          </w:p>
        </w:tc>
        <w:tc>
          <w:tcPr>
            <w:tcW w:w="463" w:type="dxa"/>
            <w:vAlign w:val="center"/>
          </w:tcPr>
          <w:p w:rsidR="00D17ADE" w:rsidRPr="00E70062" w:rsidRDefault="00D17ADE" w:rsidP="00E014F0">
            <w:pPr>
              <w:spacing w:line="400" w:lineRule="exact"/>
              <w:rPr>
                <w:rFonts w:ascii="仿宋_GB2312" w:hAnsi="仿宋_GB2312" w:cs="仿宋_GB2312"/>
                <w:sz w:val="28"/>
                <w:szCs w:val="28"/>
              </w:rPr>
            </w:pPr>
            <w:r w:rsidRPr="00E70062">
              <w:rPr>
                <w:rFonts w:ascii="仿宋_GB2312" w:hAnsi="仿宋_GB2312" w:cs="仿宋_GB2312"/>
                <w:sz w:val="28"/>
                <w:szCs w:val="28"/>
              </w:rPr>
              <w:t>3</w:t>
            </w:r>
          </w:p>
        </w:tc>
        <w:tc>
          <w:tcPr>
            <w:tcW w:w="1070" w:type="dxa"/>
            <w:vAlign w:val="center"/>
          </w:tcPr>
          <w:p w:rsidR="00D17ADE" w:rsidRPr="00E70062" w:rsidRDefault="00D17ADE" w:rsidP="00E014F0">
            <w:pPr>
              <w:spacing w:line="400" w:lineRule="exact"/>
              <w:rPr>
                <w:rFonts w:ascii="仿宋_GB2312" w:hAnsi="仿宋_GB2312" w:cs="仿宋_GB2312"/>
                <w:sz w:val="28"/>
                <w:szCs w:val="28"/>
              </w:rPr>
            </w:pPr>
            <w:r w:rsidRPr="00E70062">
              <w:rPr>
                <w:rFonts w:ascii="仿宋_GB2312" w:hAnsi="仿宋_GB2312" w:cs="仿宋_GB2312" w:hint="eastAsia"/>
                <w:sz w:val="28"/>
                <w:szCs w:val="28"/>
              </w:rPr>
              <w:t>审查</w:t>
            </w:r>
          </w:p>
        </w:tc>
        <w:tc>
          <w:tcPr>
            <w:tcW w:w="985" w:type="dxa"/>
            <w:vAlign w:val="center"/>
          </w:tcPr>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文字</w:t>
            </w:r>
          </w:p>
          <w:p w:rsidR="00D17ADE" w:rsidRPr="00E70062"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记录</w:t>
            </w:r>
          </w:p>
        </w:tc>
        <w:tc>
          <w:tcPr>
            <w:tcW w:w="6718" w:type="dxa"/>
            <w:vAlign w:val="center"/>
          </w:tcPr>
          <w:p w:rsidR="00D17ADE" w:rsidRPr="00E70062" w:rsidRDefault="00D17ADE" w:rsidP="00E014F0">
            <w:pPr>
              <w:spacing w:line="400" w:lineRule="exact"/>
              <w:rPr>
                <w:rFonts w:ascii="仿宋_GB2312" w:hAnsi="仿宋_GB2312" w:cs="仿宋_GB2312"/>
                <w:sz w:val="28"/>
                <w:szCs w:val="28"/>
              </w:rPr>
            </w:pPr>
            <w:r w:rsidRPr="00E70062">
              <w:rPr>
                <w:rFonts w:ascii="仿宋_GB2312" w:hAnsi="仿宋_GB2312" w:cs="仿宋_GB2312"/>
                <w:sz w:val="28"/>
                <w:szCs w:val="28"/>
              </w:rPr>
              <w:t xml:space="preserve"> </w:t>
            </w:r>
            <w:r w:rsidRPr="00E70062">
              <w:rPr>
                <w:rFonts w:ascii="仿宋_GB2312" w:hAnsi="仿宋_GB2312" w:cs="仿宋_GB2312"/>
                <w:sz w:val="28"/>
                <w:szCs w:val="28"/>
              </w:rPr>
              <w:t>审查人员对材料进行初审，符合申请条件、材料齐全的，在</w:t>
            </w:r>
            <w:r w:rsidRPr="00E70062">
              <w:rPr>
                <w:rFonts w:ascii="仿宋_GB2312" w:hAnsi="仿宋_GB2312" w:cs="仿宋_GB2312"/>
                <w:sz w:val="28"/>
                <w:szCs w:val="28"/>
              </w:rPr>
              <w:t>5</w:t>
            </w:r>
            <w:r w:rsidRPr="00E70062">
              <w:rPr>
                <w:rFonts w:ascii="仿宋_GB2312" w:hAnsi="仿宋_GB2312" w:cs="仿宋_GB2312"/>
                <w:sz w:val="28"/>
                <w:szCs w:val="28"/>
              </w:rPr>
              <w:t>个工作日内提出审核意见；申请材料不齐的，应在</w:t>
            </w:r>
            <w:r w:rsidRPr="00E70062">
              <w:rPr>
                <w:rFonts w:ascii="仿宋_GB2312" w:hAnsi="仿宋_GB2312" w:cs="仿宋_GB2312"/>
                <w:sz w:val="28"/>
                <w:szCs w:val="28"/>
              </w:rPr>
              <w:t>2</w:t>
            </w:r>
            <w:r w:rsidRPr="00E70062">
              <w:rPr>
                <w:rFonts w:ascii="仿宋_GB2312" w:hAnsi="仿宋_GB2312" w:cs="仿宋_GB2312"/>
                <w:sz w:val="28"/>
                <w:szCs w:val="28"/>
              </w:rPr>
              <w:t>个工作日内一次性告知申请人补齐申报材料，出具《补交告知通知书》。逾期告知的，自收文时起计算办理时限。申请人按要求补正后重新受理审查，自补交材料之日起重新计算办理时限。</w:t>
            </w:r>
            <w:r w:rsidRPr="00E70062">
              <w:rPr>
                <w:rFonts w:ascii="仿宋_GB2312" w:hAnsi="仿宋_GB2312" w:cs="仿宋_GB2312"/>
                <w:sz w:val="28"/>
                <w:szCs w:val="28"/>
              </w:rPr>
              <w:t xml:space="preserve"> </w:t>
            </w:r>
            <w:r w:rsidRPr="00E70062">
              <w:rPr>
                <w:rFonts w:ascii="仿宋_GB2312" w:hAnsi="仿宋_GB2312" w:cs="仿宋_GB2312"/>
                <w:sz w:val="28"/>
                <w:szCs w:val="28"/>
              </w:rPr>
              <w:t>初审通过后，组织开展专家评审（</w:t>
            </w:r>
            <w:r w:rsidRPr="00E70062">
              <w:rPr>
                <w:rFonts w:ascii="仿宋_GB2312" w:hAnsi="仿宋_GB2312" w:cs="仿宋_GB2312"/>
                <w:sz w:val="28"/>
                <w:szCs w:val="28"/>
              </w:rPr>
              <w:t>20</w:t>
            </w:r>
            <w:r w:rsidRPr="00E70062">
              <w:rPr>
                <w:rFonts w:ascii="仿宋_GB2312" w:hAnsi="仿宋_GB2312" w:cs="仿宋_GB2312"/>
                <w:sz w:val="28"/>
                <w:szCs w:val="28"/>
              </w:rPr>
              <w:t>个工作日），审查通过后报上级领导审批。</w:t>
            </w:r>
          </w:p>
        </w:tc>
      </w:tr>
      <w:tr w:rsidR="00D17ADE" w:rsidTr="00E014F0">
        <w:trPr>
          <w:jc w:val="center"/>
        </w:trPr>
        <w:tc>
          <w:tcPr>
            <w:tcW w:w="510" w:type="dxa"/>
            <w:vMerge/>
            <w:vAlign w:val="center"/>
          </w:tcPr>
          <w:p w:rsidR="00D17ADE" w:rsidRPr="00E70062" w:rsidRDefault="00D17ADE" w:rsidP="00E014F0">
            <w:pPr>
              <w:spacing w:line="400" w:lineRule="exact"/>
              <w:rPr>
                <w:rFonts w:ascii="仿宋_GB2312" w:hAnsi="仿宋_GB2312" w:cs="仿宋_GB2312"/>
                <w:sz w:val="28"/>
                <w:szCs w:val="28"/>
              </w:rPr>
            </w:pPr>
          </w:p>
        </w:tc>
        <w:tc>
          <w:tcPr>
            <w:tcW w:w="463" w:type="dxa"/>
            <w:vAlign w:val="center"/>
          </w:tcPr>
          <w:p w:rsidR="00D17ADE" w:rsidRPr="00E70062" w:rsidRDefault="00D17ADE" w:rsidP="00E014F0">
            <w:pPr>
              <w:spacing w:line="400" w:lineRule="exact"/>
              <w:rPr>
                <w:rFonts w:ascii="仿宋_GB2312" w:hAnsi="仿宋_GB2312" w:cs="仿宋_GB2312"/>
                <w:sz w:val="28"/>
                <w:szCs w:val="28"/>
              </w:rPr>
            </w:pPr>
            <w:r w:rsidRPr="00E70062">
              <w:rPr>
                <w:rFonts w:ascii="仿宋_GB2312" w:hAnsi="仿宋_GB2312" w:cs="仿宋_GB2312"/>
                <w:sz w:val="28"/>
                <w:szCs w:val="28"/>
              </w:rPr>
              <w:t>4</w:t>
            </w:r>
          </w:p>
        </w:tc>
        <w:tc>
          <w:tcPr>
            <w:tcW w:w="1070" w:type="dxa"/>
            <w:vAlign w:val="center"/>
          </w:tcPr>
          <w:p w:rsidR="00D17ADE" w:rsidRPr="00E70062" w:rsidRDefault="00D17ADE" w:rsidP="00E014F0">
            <w:pPr>
              <w:spacing w:line="400" w:lineRule="exact"/>
              <w:rPr>
                <w:rFonts w:ascii="仿宋_GB2312" w:hAnsi="仿宋_GB2312" w:cs="仿宋_GB2312"/>
                <w:sz w:val="28"/>
                <w:szCs w:val="28"/>
              </w:rPr>
            </w:pPr>
            <w:r w:rsidRPr="00E70062">
              <w:rPr>
                <w:rFonts w:ascii="仿宋_GB2312" w:hAnsi="仿宋_GB2312" w:cs="仿宋_GB2312" w:hint="eastAsia"/>
                <w:sz w:val="28"/>
                <w:szCs w:val="28"/>
              </w:rPr>
              <w:t>决定</w:t>
            </w:r>
          </w:p>
        </w:tc>
        <w:tc>
          <w:tcPr>
            <w:tcW w:w="985" w:type="dxa"/>
            <w:vAlign w:val="center"/>
          </w:tcPr>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文字</w:t>
            </w:r>
          </w:p>
          <w:p w:rsidR="00D17ADE" w:rsidRPr="00E70062"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记录</w:t>
            </w:r>
          </w:p>
        </w:tc>
        <w:tc>
          <w:tcPr>
            <w:tcW w:w="6718" w:type="dxa"/>
            <w:vAlign w:val="center"/>
          </w:tcPr>
          <w:p w:rsidR="00D17ADE" w:rsidRPr="00E70062" w:rsidRDefault="00D17ADE" w:rsidP="00E014F0">
            <w:pPr>
              <w:spacing w:line="400" w:lineRule="exact"/>
              <w:rPr>
                <w:rFonts w:ascii="仿宋_GB2312" w:hAnsi="仿宋_GB2312" w:cs="仿宋_GB2312"/>
                <w:sz w:val="28"/>
                <w:szCs w:val="28"/>
              </w:rPr>
            </w:pPr>
            <w:r w:rsidRPr="00E70062">
              <w:rPr>
                <w:rFonts w:ascii="仿宋_GB2312" w:hAnsi="仿宋_GB2312" w:cs="仿宋_GB2312" w:hint="eastAsia"/>
                <w:sz w:val="28"/>
                <w:szCs w:val="28"/>
              </w:rPr>
              <w:t>审批人员自批准之日起</w:t>
            </w:r>
            <w:r w:rsidRPr="00E70062">
              <w:rPr>
                <w:rFonts w:ascii="仿宋_GB2312" w:hAnsi="仿宋_GB2312" w:cs="仿宋_GB2312"/>
                <w:sz w:val="28"/>
                <w:szCs w:val="28"/>
              </w:rPr>
              <w:t>2</w:t>
            </w:r>
            <w:r w:rsidRPr="00E70062">
              <w:rPr>
                <w:rFonts w:ascii="仿宋_GB2312" w:hAnsi="仿宋_GB2312" w:cs="仿宋_GB2312"/>
                <w:sz w:val="28"/>
                <w:szCs w:val="28"/>
              </w:rPr>
              <w:t>个工作日内做出审批决定并公示。公示期满无异议或异议不成立的</w:t>
            </w:r>
            <w:r w:rsidRPr="00E70062">
              <w:rPr>
                <w:rFonts w:ascii="仿宋_GB2312" w:hAnsi="仿宋_GB2312" w:cs="仿宋_GB2312"/>
                <w:sz w:val="28"/>
                <w:szCs w:val="28"/>
              </w:rPr>
              <w:t>5</w:t>
            </w:r>
            <w:r w:rsidRPr="00E70062">
              <w:rPr>
                <w:rFonts w:ascii="仿宋_GB2312" w:hAnsi="仿宋_GB2312" w:cs="仿宋_GB2312"/>
                <w:sz w:val="28"/>
                <w:szCs w:val="28"/>
              </w:rPr>
              <w:t>个工作日内发布</w:t>
            </w:r>
            <w:r>
              <w:rPr>
                <w:rFonts w:ascii="仿宋_GB2312" w:hAnsi="仿宋_GB2312" w:cs="仿宋_GB2312" w:hint="eastAsia"/>
                <w:sz w:val="28"/>
                <w:szCs w:val="28"/>
              </w:rPr>
              <w:t>行政确认的相关通知</w:t>
            </w:r>
            <w:r w:rsidRPr="00E70062">
              <w:rPr>
                <w:rFonts w:ascii="仿宋_GB2312" w:hAnsi="仿宋_GB2312" w:cs="仿宋_GB2312" w:hint="eastAsia"/>
                <w:sz w:val="28"/>
                <w:szCs w:val="28"/>
              </w:rPr>
              <w:t>。</w:t>
            </w:r>
          </w:p>
        </w:tc>
      </w:tr>
      <w:tr w:rsidR="00D17ADE" w:rsidTr="00E014F0">
        <w:trPr>
          <w:trHeight w:val="1545"/>
          <w:jc w:val="center"/>
        </w:trPr>
        <w:tc>
          <w:tcPr>
            <w:tcW w:w="510" w:type="dxa"/>
            <w:vMerge/>
            <w:vAlign w:val="center"/>
          </w:tcPr>
          <w:p w:rsidR="00D17ADE" w:rsidRPr="00E70062" w:rsidRDefault="00D17ADE" w:rsidP="00E014F0">
            <w:pPr>
              <w:spacing w:line="400" w:lineRule="exact"/>
              <w:rPr>
                <w:rFonts w:ascii="仿宋_GB2312" w:hAnsi="仿宋_GB2312" w:cs="仿宋_GB2312"/>
                <w:sz w:val="28"/>
                <w:szCs w:val="28"/>
              </w:rPr>
            </w:pPr>
          </w:p>
        </w:tc>
        <w:tc>
          <w:tcPr>
            <w:tcW w:w="463" w:type="dxa"/>
            <w:vAlign w:val="center"/>
          </w:tcPr>
          <w:p w:rsidR="00D17ADE" w:rsidRPr="00E70062" w:rsidRDefault="00D17ADE" w:rsidP="00E014F0">
            <w:pPr>
              <w:spacing w:line="400" w:lineRule="exact"/>
              <w:rPr>
                <w:rFonts w:ascii="仿宋_GB2312" w:hAnsi="仿宋_GB2312" w:cs="仿宋_GB2312"/>
                <w:sz w:val="28"/>
                <w:szCs w:val="28"/>
              </w:rPr>
            </w:pPr>
            <w:r w:rsidRPr="00E70062">
              <w:rPr>
                <w:rFonts w:ascii="仿宋_GB2312" w:hAnsi="仿宋_GB2312" w:cs="仿宋_GB2312"/>
                <w:sz w:val="28"/>
                <w:szCs w:val="28"/>
              </w:rPr>
              <w:t>5</w:t>
            </w:r>
          </w:p>
        </w:tc>
        <w:tc>
          <w:tcPr>
            <w:tcW w:w="1070" w:type="dxa"/>
            <w:vAlign w:val="center"/>
          </w:tcPr>
          <w:p w:rsidR="00D17ADE" w:rsidRPr="00E70062" w:rsidRDefault="00D17ADE" w:rsidP="00E014F0">
            <w:pPr>
              <w:spacing w:line="400" w:lineRule="exact"/>
              <w:rPr>
                <w:rFonts w:ascii="仿宋_GB2312" w:hAnsi="仿宋_GB2312" w:cs="仿宋_GB2312"/>
                <w:sz w:val="28"/>
                <w:szCs w:val="28"/>
              </w:rPr>
            </w:pPr>
            <w:r w:rsidRPr="00E70062">
              <w:rPr>
                <w:rFonts w:ascii="仿宋_GB2312" w:hAnsi="仿宋_GB2312" w:cs="仿宋_GB2312" w:hint="eastAsia"/>
                <w:sz w:val="28"/>
                <w:szCs w:val="28"/>
              </w:rPr>
              <w:t>送达</w:t>
            </w:r>
          </w:p>
        </w:tc>
        <w:tc>
          <w:tcPr>
            <w:tcW w:w="985" w:type="dxa"/>
            <w:vAlign w:val="center"/>
          </w:tcPr>
          <w:p w:rsidR="00D17ADE"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文字</w:t>
            </w:r>
          </w:p>
          <w:p w:rsidR="00D17ADE" w:rsidRPr="00E70062" w:rsidRDefault="00D17ADE" w:rsidP="00E014F0">
            <w:pPr>
              <w:spacing w:line="400" w:lineRule="exact"/>
              <w:rPr>
                <w:rFonts w:ascii="仿宋_GB2312" w:hAnsi="仿宋_GB2312" w:cs="仿宋_GB2312"/>
                <w:sz w:val="28"/>
                <w:szCs w:val="28"/>
              </w:rPr>
            </w:pPr>
            <w:r>
              <w:rPr>
                <w:rFonts w:ascii="仿宋_GB2312" w:hAnsi="仿宋_GB2312" w:cs="仿宋_GB2312" w:hint="eastAsia"/>
                <w:sz w:val="28"/>
                <w:szCs w:val="28"/>
              </w:rPr>
              <w:t>记录</w:t>
            </w:r>
          </w:p>
        </w:tc>
        <w:tc>
          <w:tcPr>
            <w:tcW w:w="6718" w:type="dxa"/>
            <w:vAlign w:val="center"/>
          </w:tcPr>
          <w:p w:rsidR="00D17ADE" w:rsidRPr="00E70062" w:rsidRDefault="00D17ADE" w:rsidP="00E014F0">
            <w:pPr>
              <w:spacing w:line="400" w:lineRule="exact"/>
              <w:rPr>
                <w:rFonts w:ascii="仿宋_GB2312" w:hAnsi="仿宋_GB2312" w:cs="仿宋_GB2312"/>
                <w:sz w:val="28"/>
                <w:szCs w:val="28"/>
              </w:rPr>
            </w:pPr>
            <w:r w:rsidRPr="00E70062">
              <w:rPr>
                <w:rFonts w:ascii="仿宋_GB2312" w:hAnsi="仿宋_GB2312" w:cs="仿宋_GB2312" w:hint="eastAsia"/>
                <w:sz w:val="28"/>
                <w:szCs w:val="28"/>
              </w:rPr>
              <w:t>申请人按约定的方式到市行政服务大厅西厅综合窗口自取或以邮寄的方式领取办理结果。</w:t>
            </w:r>
          </w:p>
        </w:tc>
      </w:tr>
    </w:tbl>
    <w:p w:rsidR="00BC7E92" w:rsidRDefault="00BC7E92"/>
    <w:sectPr w:rsidR="00BC7E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EA0" w:rsidRDefault="00E60EA0" w:rsidP="00D17ADE">
      <w:r>
        <w:separator/>
      </w:r>
    </w:p>
  </w:endnote>
  <w:endnote w:type="continuationSeparator" w:id="0">
    <w:p w:rsidR="00E60EA0" w:rsidRDefault="00E60EA0" w:rsidP="00D1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EA0" w:rsidRDefault="00E60EA0" w:rsidP="00D17ADE">
      <w:r>
        <w:separator/>
      </w:r>
    </w:p>
  </w:footnote>
  <w:footnote w:type="continuationSeparator" w:id="0">
    <w:p w:rsidR="00E60EA0" w:rsidRDefault="00E60EA0" w:rsidP="00D17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FA"/>
    <w:rsid w:val="008D3FFA"/>
    <w:rsid w:val="00BC7E92"/>
    <w:rsid w:val="00D17ADE"/>
    <w:rsid w:val="00E60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40E5D9-8296-4329-9765-B2DAD05A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ADE"/>
    <w:pPr>
      <w:widowControl w:val="0"/>
      <w:jc w:val="both"/>
    </w:pPr>
    <w:rPr>
      <w:szCs w:val="24"/>
    </w:rPr>
  </w:style>
  <w:style w:type="paragraph" w:styleId="1">
    <w:name w:val="heading 1"/>
    <w:basedOn w:val="a"/>
    <w:next w:val="a"/>
    <w:link w:val="1Char"/>
    <w:qFormat/>
    <w:rsid w:val="00D17ADE"/>
    <w:pPr>
      <w:widowControl/>
      <w:spacing w:line="560" w:lineRule="exact"/>
      <w:jc w:val="center"/>
      <w:outlineLvl w:val="0"/>
    </w:pPr>
    <w:rPr>
      <w:rFonts w:ascii="方正小标宋简体" w:eastAsia="方正小标宋简体" w:hAnsi="仿宋" w:cs="Times New Roman"/>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A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ADE"/>
    <w:rPr>
      <w:sz w:val="18"/>
      <w:szCs w:val="18"/>
    </w:rPr>
  </w:style>
  <w:style w:type="paragraph" w:styleId="a4">
    <w:name w:val="footer"/>
    <w:basedOn w:val="a"/>
    <w:link w:val="Char0"/>
    <w:uiPriority w:val="99"/>
    <w:unhideWhenUsed/>
    <w:rsid w:val="00D17ADE"/>
    <w:pPr>
      <w:tabs>
        <w:tab w:val="center" w:pos="4153"/>
        <w:tab w:val="right" w:pos="8306"/>
      </w:tabs>
      <w:snapToGrid w:val="0"/>
      <w:jc w:val="left"/>
    </w:pPr>
    <w:rPr>
      <w:sz w:val="18"/>
      <w:szCs w:val="18"/>
    </w:rPr>
  </w:style>
  <w:style w:type="character" w:customStyle="1" w:styleId="Char0">
    <w:name w:val="页脚 Char"/>
    <w:basedOn w:val="a0"/>
    <w:link w:val="a4"/>
    <w:uiPriority w:val="99"/>
    <w:rsid w:val="00D17ADE"/>
    <w:rPr>
      <w:sz w:val="18"/>
      <w:szCs w:val="18"/>
    </w:rPr>
  </w:style>
  <w:style w:type="character" w:customStyle="1" w:styleId="1Char">
    <w:name w:val="标题 1 Char"/>
    <w:basedOn w:val="a0"/>
    <w:link w:val="1"/>
    <w:rsid w:val="00D17ADE"/>
    <w:rPr>
      <w:rFonts w:ascii="方正小标宋简体" w:eastAsia="方正小标宋简体" w:hAnsi="仿宋" w:cs="Times New Roman"/>
      <w:kern w:val="44"/>
      <w:sz w:val="44"/>
      <w:szCs w:val="44"/>
    </w:rPr>
  </w:style>
  <w:style w:type="paragraph" w:customStyle="1" w:styleId="a5">
    <w:name w:val="附件"/>
    <w:uiPriority w:val="3"/>
    <w:qFormat/>
    <w:rsid w:val="00D17ADE"/>
    <w:pPr>
      <w:widowControl w:val="0"/>
      <w:spacing w:line="540" w:lineRule="exact"/>
      <w:ind w:left="1014" w:hangingChars="326" w:hanging="1014"/>
      <w:jc w:val="both"/>
    </w:pPr>
    <w:rPr>
      <w:rFonts w:ascii="黑体" w:eastAsia="黑体" w:hAnsi="黑体"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贤军</dc:creator>
  <cp:keywords/>
  <dc:description/>
  <cp:lastModifiedBy>胡 贤军</cp:lastModifiedBy>
  <cp:revision>2</cp:revision>
  <dcterms:created xsi:type="dcterms:W3CDTF">2019-08-15T02:46:00Z</dcterms:created>
  <dcterms:modified xsi:type="dcterms:W3CDTF">2019-08-15T02:46:00Z</dcterms:modified>
</cp:coreProperties>
</file>