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lang w:eastAsia="zh-CN"/>
        </w:rPr>
      </w:pPr>
      <w:r>
        <w:rPr>
          <w:rFonts w:hint="eastAsia" w:ascii="黑体" w:hAnsi="黑体" w:eastAsia="黑体" w:cs="黑体"/>
          <w:sz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《深圳市加快会展业发展三年行动计划（2020-2022年）</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（公开征求意见稿）》社会公众意见采纳情况表</w:t>
      </w:r>
    </w:p>
    <w:tbl>
      <w:tblPr>
        <w:tblStyle w:val="6"/>
        <w:tblW w:w="14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64"/>
        <w:gridCol w:w="8106"/>
        <w:gridCol w:w="1173"/>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364"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意见来源</w:t>
            </w:r>
          </w:p>
        </w:tc>
        <w:tc>
          <w:tcPr>
            <w:tcW w:w="8106"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意见和建议</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rPr>
            </w:pPr>
            <w:r>
              <w:rPr>
                <w:rFonts w:hint="eastAsia" w:ascii="宋体" w:hAnsi="宋体" w:eastAsia="宋体" w:cs="宋体"/>
                <w:szCs w:val="21"/>
              </w:rPr>
              <w:t>采纳情况</w:t>
            </w:r>
          </w:p>
        </w:tc>
        <w:tc>
          <w:tcPr>
            <w:tcW w:w="2873"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1</w:t>
            </w:r>
          </w:p>
        </w:tc>
        <w:tc>
          <w:tcPr>
            <w:tcW w:w="13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_GB2312"/>
              </w:rPr>
            </w:pPr>
            <w:r>
              <w:rPr>
                <w:rFonts w:hint="eastAsia" w:ascii="仿宋_GB2312"/>
              </w:rPr>
              <w:t>市场化方面：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_GB2312"/>
              </w:rPr>
            </w:pPr>
            <w:r>
              <w:rPr>
                <w:rFonts w:hint="eastAsia" w:ascii="仿宋_GB2312"/>
              </w:rPr>
              <w:t>（一）加快培育会展市场，进一步完善市场化发展的结构体制，综合运用财税、金融、产业政策等手段，支持会展业市场化改革。</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_GB2312"/>
              </w:rPr>
            </w:pPr>
            <w:r>
              <w:rPr>
                <w:rFonts w:hint="eastAsia" w:ascii="仿宋_GB2312"/>
              </w:rPr>
              <w:t>（二）量化建设具备全球竞争力的会展集团发展指标，发挥政府作用，优先选定一批骨干会展企业进行试点建设，运用市场机制孵化会展行业标杆企业。扶持中小会展企业，为会展行业创新、可持续发展保驾护航。</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仿宋_GB2312"/>
              </w:rPr>
            </w:pPr>
            <w:r>
              <w:rPr>
                <w:rFonts w:hint="eastAsia" w:ascii="仿宋_GB2312"/>
              </w:rPr>
              <w:t>（三）鼓励品牌展会联动交流、跨界合作，强化资源共享，实现互联互通，进一步优化产业结构，开拓创新型展览模式。</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部分采纳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我市会展业一向坚持市场化发展方向，属于国内会展业市场化发展程度最高的城市之一。行动计划中已经有培育会展市场主体，孵化、扶持会展企业做大做强相关内容。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专业化方面：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一）支持重点展会建设行业大数据平台，例如支持文博会建设“中国文化产业数据库”。构建大数据应用生态体系，通过展会现场的数据采集、存储、清晰、分析发掘，以及行业数据的采集、分析、提纯，加强对有效数据的应用，打造“永不落幕的文博会”，推动中国文化</w:t>
            </w:r>
            <w:bookmarkStart w:id="0" w:name="_GoBack"/>
            <w:bookmarkEnd w:id="0"/>
            <w:r>
              <w:rPr>
                <w:rFonts w:hint="eastAsia" w:ascii="宋体" w:hAnsi="宋体" w:eastAsia="宋体" w:cs="宋体"/>
                <w:szCs w:val="21"/>
              </w:rPr>
              <w:t>产业及会展业的发展。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（二）建议联动粤港澳大湾区，完善对海外客商的配套服务。展会期间，除在深的活动外，同时制定粤港澳大湾区商旅配套服务。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（三）强化会展企业创造创新意识，鼓励会展企业融合时代特征、行业特点、城市特色进行品牌展会年度主题策划与发展规划。</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（四）建议培育和发展一批会展业上下游企业，更好地为会展业提供专业化服务，促进会展业的发展。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（五）进一步建设会展行业学术专家库，覆盖各品牌展会不同行业需求。</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cs="宋体"/>
                <w:szCs w:val="21"/>
              </w:rPr>
            </w:pPr>
            <w:r>
              <w:rPr>
                <w:rFonts w:hint="eastAsia" w:ascii="宋体" w:hAnsi="宋体" w:eastAsia="宋体" w:cs="宋体"/>
                <w:szCs w:val="21"/>
              </w:rPr>
              <w:t>（六）加强市场秩序的监管力度。部分展会存在消防安全、展位倒卖等问题。需要加强政府及市场监管，提高管理水平。</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部分采纳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绿色展会、智慧展会，展会创新、人才培养、市场监管等内容已经在计划中有所体现。我市展会市场化程度较高，也是我市会展业发展优势之一，政府对主题策划与发展规划不宜涉足太多。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国际化方面：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一）加大国际项目的引进及市场培育，充分发挥深圳自身的优势，加强与国际知名展览机构、公司的对接，引进国际知名品牌展览项目，以及高端国际会议、论坛等大型活动，进一步提升深圳作为中国特色社会主义先行示范区，以及深圳作为创意之都、文化之都的全球区域文化中心城市和彰显国家文化软实力的现代文明之城形象，广泛吸引全球优质会展资源进入深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（二）建议进一步加大对深圳会展业走出去、引进来项目的扶持力度，提高展会企业及海外企业的积极性。</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cs="宋体"/>
                <w:szCs w:val="21"/>
              </w:rPr>
            </w:pPr>
            <w:r>
              <w:rPr>
                <w:rFonts w:hint="eastAsia" w:ascii="宋体" w:hAnsi="宋体" w:eastAsia="宋体" w:cs="宋体"/>
                <w:szCs w:val="21"/>
              </w:rPr>
              <w:t>（三）建议加强深圳展会与海外同类展会的牵线搭桥工作，为在海外知名度不高的展会获得对接机会，提升深圳展会的国际化程度，树立展会在全球范围内的知名度和影响力。</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行动计划中已包含国际展览会议项目引进，会展业走出去、引进来相关内容。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会展设施建设及功能优化方面：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一）加快推进会展场馆基础设施的维护及改建，进一步优化会展空间规划布局，提升会展空间更多的服务功能，例如优化车辆进出会展场馆的便捷性、优化展商布撤展及展会现场的安全性等，为打造国际化会展提供平台支撑。</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（二）大力推进智慧场馆建设，完善展馆配套的信息化设施特别是5G网络设备、信息采集及门禁系统方面，使用展会主办能更好运用人脸识别、大数据分析、云计算等科技手段。</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（三）建议推广一套能循环利用的绿色会展体系示范体系，在绿色展装领域取得突破，建立展览垃圾回收机制，完善绿色展装配套服务支持体系。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（四）建议建立一套展会和酒店、餐饮等信息互通联动信息系统，方便更好地为参加展会的全球各地客商提供专业、便捷、周到的服务。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cs="宋体"/>
                <w:szCs w:val="21"/>
              </w:rPr>
            </w:pPr>
            <w:r>
              <w:rPr>
                <w:rFonts w:hint="eastAsia" w:ascii="宋体" w:hAnsi="宋体" w:eastAsia="宋体" w:cs="宋体"/>
                <w:szCs w:val="21"/>
              </w:rPr>
              <w:t>（五）提高展览场馆利用率。目前，国内很多大型活动场馆的建设，由于在设计时主要是为了满足某种单一功能的需要，如奥运会是为了体育比赛而主要建设比赛场馆，上海世博会是为了展示主题内容而主要建设展览展示馆，世界园艺博览会是为了展示园林园艺等，使得展览场馆功能和基础设施配套都比较单一，而现代大型展会要求会展中心具备完善的功能及并与周边基础设施配套。由于住宿、餐饮、交通、物流、通讯等配套设施相对滞后，配套设施不齐全，不能全面满足展览、会议、商务、节事活动等对场馆功能的要求。</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部分采纳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行动计划中已经包含了会展基础设施建设和完善、绿色展会、智慧场馆、信息平台等内容。我市会展业发展长期受困于场馆规模不够，会展场馆利用率已经处于全国领先水平，因此建设和投用更大容量专业场馆才是当务之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5</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宣传推广方面：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一）整合媒体资源，打造会展业整体形象，运用全媒体资源加强对会展业发展宣传，建议成立深圳展会线上推广团队，包括专门建设深圳会展网（中英文版），开通微信公众号和Facebook账户，加强深圳展会在海内外的推广和宣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cs="宋体"/>
                <w:szCs w:val="21"/>
              </w:rPr>
            </w:pPr>
            <w:r>
              <w:rPr>
                <w:rFonts w:hint="eastAsia" w:ascii="宋体" w:hAnsi="宋体" w:eastAsia="宋体" w:cs="宋体"/>
                <w:szCs w:val="21"/>
              </w:rPr>
              <w:t>（二）充分利用经贸、文化、艺术、旅游等对外交流渠道，在海内外开展深圳会展专题推介，加强对深圳会展业整体形象宣传。</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行动计划中已有整合媒体资源、开展会展专题推介相关内容。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6</w:t>
            </w:r>
          </w:p>
        </w:tc>
        <w:tc>
          <w:tcPr>
            <w:tcW w:w="13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文博会公司</w:t>
            </w:r>
          </w:p>
        </w:tc>
        <w:tc>
          <w:tcPr>
            <w:tcW w:w="8106"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学习交流与专业培训机制方面：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（一）建议建立和香港、澳门会展行业协会交流学习机制。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（二）建议组织会展骨干企业学习培训，培养相互交流学习的行业氛围，提高整个深圳会展业的行业水平。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（三）加强人才队伍建设，强化会展企业专业技能培训意识，定期组织开展专业技能类型的主题培训。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szCs w:val="21"/>
              </w:rPr>
            </w:pPr>
            <w:r>
              <w:rPr>
                <w:rFonts w:hint="eastAsia" w:ascii="宋体" w:hAnsi="宋体" w:eastAsia="宋体" w:cs="宋体"/>
                <w:szCs w:val="21"/>
              </w:rPr>
              <w:t>（四）目前，会展教育与人才培训又与市场需求脱轨，质量和数量均不能满足会展业的现实需求。专业人才的储备不足和比例失调，极大地影响了会展企业的组织水平和服务质量。建议支持会展行业协会、会展企业与高校、科研机构等开展合作，加大对专业人才培育工作，定向培育会展行业专业人才，保障专业人才工作就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cs="宋体"/>
                <w:szCs w:val="21"/>
              </w:rPr>
            </w:pPr>
            <w:r>
              <w:rPr>
                <w:rFonts w:hint="eastAsia" w:ascii="宋体" w:hAnsi="宋体" w:eastAsia="宋体" w:cs="宋体"/>
                <w:szCs w:val="21"/>
              </w:rPr>
              <w:t>（五）进一步完善知名企业、文化名人的引入政策，通过制定符合市场规律、在全球范围内有吸引力的扶持政策，加强人才引进，鼓励更丰富、更优质的文化产业资源进入深圳。</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部分采纳</w:t>
            </w:r>
          </w:p>
        </w:tc>
        <w:tc>
          <w:tcPr>
            <w:tcW w:w="2873" w:type="dxa"/>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行动计划中已经包含人才培养引进相关内容。某些具体工作措施不宜写进行动计划，我局将在会展业管理工作中参考采用。</w:t>
            </w:r>
          </w:p>
        </w:tc>
      </w:tr>
    </w:tbl>
    <w:p>
      <w:pPr>
        <w:rPr>
          <w:rFonts w:hint="default" w:eastAsiaTheme="minorEastAsia"/>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57EA3"/>
    <w:rsid w:val="28B2111B"/>
    <w:rsid w:val="3B0525D0"/>
    <w:rsid w:val="3E757EA3"/>
    <w:rsid w:val="495643BF"/>
    <w:rsid w:val="78C2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2019-11-27T03:06:00Z</dcterms:created>
  <dc:creator>ZL</dc:creator>
  <cp:lastModifiedBy>ZL</cp:lastModifiedBy>
  <dcterms:modified xsi:type="dcterms:W3CDTF">2019-11-29T12:52:33Z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