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广东省公共海外仓申请表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549" w:tblpY="58"/>
        <w:tblOverlap w:val="never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204"/>
        <w:gridCol w:w="195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申报企业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名称</w:t>
            </w:r>
          </w:p>
        </w:tc>
        <w:tc>
          <w:tcPr>
            <w:tcW w:w="66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法定代表人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position w:val="2"/>
                <w:sz w:val="24"/>
              </w:rPr>
            </w:pPr>
          </w:p>
        </w:tc>
        <w:tc>
          <w:tcPr>
            <w:tcW w:w="19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注册地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广东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申报</w:t>
            </w:r>
            <w:r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  <w:t>企业地址</w:t>
            </w:r>
          </w:p>
        </w:tc>
        <w:tc>
          <w:tcPr>
            <w:tcW w:w="66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公共海外仓地址</w:t>
            </w:r>
          </w:p>
        </w:tc>
        <w:tc>
          <w:tcPr>
            <w:tcW w:w="66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  <w:t>（中英文）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海外仓投资主体</w:t>
            </w:r>
          </w:p>
        </w:tc>
        <w:tc>
          <w:tcPr>
            <w:tcW w:w="66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申报企业与公共海外仓股权关系说明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  <w:tc>
          <w:tcPr>
            <w:tcW w:w="19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  <w:t>公共海外仓建设起始时间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公共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</w:rPr>
              <w:t>海外仓面积</w:t>
            </w:r>
          </w:p>
        </w:tc>
        <w:tc>
          <w:tcPr>
            <w:tcW w:w="220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</w:p>
        </w:tc>
        <w:tc>
          <w:tcPr>
            <w:tcW w:w="19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  <w:t>总投资额（万元）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（至</w:t>
            </w: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val="en-US" w:eastAsia="zh-CN"/>
              </w:rPr>
              <w:t>2022年12月31日</w:t>
            </w:r>
            <w:r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海外仓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2022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年月均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发货单数（万单）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position w:val="2"/>
                <w:sz w:val="24"/>
                <w:lang w:eastAsia="zh-CN"/>
              </w:rPr>
            </w:pPr>
          </w:p>
        </w:tc>
        <w:tc>
          <w:tcPr>
            <w:tcW w:w="19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2022年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服务外贸经营主体、广东企业数量及比例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黑体" w:hAnsi="黑体" w:eastAsia="黑体"/>
                <w:color w:val="000000"/>
                <w:kern w:val="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2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是否与综试区公共服务平台或海关部门平台对接（勾选）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□与综试区公共服务平台对接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position w:val="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□与海关部门平台对接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黑体" w:hAnsi="黑体" w:eastAsia="黑体"/>
                <w:color w:val="000000"/>
                <w:kern w:val="0"/>
                <w:position w:val="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position w:val="2"/>
                <w:sz w:val="18"/>
                <w:szCs w:val="18"/>
                <w:lang w:eastAsia="zh-CN"/>
              </w:rPr>
              <w:t>□均未对接</w:t>
            </w:r>
          </w:p>
        </w:tc>
        <w:tc>
          <w:tcPr>
            <w:tcW w:w="19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与国内外电商平台对接情况（罗列平台名称）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both"/>
              <w:rPr>
                <w:rFonts w:ascii="黑体" w:hAnsi="黑体" w:eastAsia="黑体"/>
                <w:color w:val="000000"/>
                <w:kern w:val="0"/>
                <w:positio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海外仓功能</w:t>
            </w:r>
          </w:p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（勾选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val="en-US" w:eastAsia="zh-CN"/>
              </w:rPr>
              <w:t>/填写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position w:val="2"/>
                <w:sz w:val="24"/>
                <w:lang w:eastAsia="zh-CN"/>
              </w:rPr>
              <w:t>）</w:t>
            </w:r>
          </w:p>
        </w:tc>
        <w:tc>
          <w:tcPr>
            <w:tcW w:w="664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positio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通关物流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入库分拣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入库质检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本地配送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展示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售后维修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7.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退换货管理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8.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信息化数据服务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9.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营销推广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10.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.其他：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4628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企业法人签名并加盖公章：</w:t>
            </w:r>
          </w:p>
        </w:tc>
        <w:tc>
          <w:tcPr>
            <w:tcW w:w="4443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地市商务局意见（加盖公章）：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0A09"/>
    <w:rsid w:val="6FCF274E"/>
    <w:rsid w:val="DD7B8F2E"/>
    <w:rsid w:val="FF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2023-12-05T11:24:00Z</dcterms:created>
  <dc:creator>张一清</dc:creator>
  <cp:lastModifiedBy>张一清</cp:lastModifiedBy>
  <dcterms:modified xsi:type="dcterms:W3CDTF">2023-12-05T11:25:49Z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