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4801"/>
        <w:gridCol w:w="1681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深圳市“瞪羚品牌”自评表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61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申报条件</w:t>
            </w:r>
          </w:p>
        </w:tc>
        <w:tc>
          <w:tcPr>
            <w:tcW w:w="91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hint="eastAsia"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是否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符合条件</w:t>
            </w:r>
          </w:p>
        </w:tc>
        <w:tc>
          <w:tcPr>
            <w:tcW w:w="111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hint="eastAsia" w:ascii="仿宋_GB2312" w:hAnsi="仿宋_GB2312" w:eastAsia="仿宋_GB2312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  <w:highlight w:val="none"/>
                <w:lang w:eastAsia="zh-CN"/>
              </w:rPr>
              <w:t>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61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成立时间10年以内，在深圳市（含深汕特别合作区，下同）内实际从事经营活动的独立法人，在“国家统计局联网直报平台”中按照《国民经济行业分类》（GB/T 4754-2017）属于“批发业（F51）、零售业（F52）和餐饮业（H62）”</w:t>
            </w:r>
          </w:p>
        </w:tc>
        <w:tc>
          <w:tcPr>
            <w:tcW w:w="91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□是 □否</w:t>
            </w:r>
          </w:p>
        </w:tc>
        <w:tc>
          <w:tcPr>
            <w:tcW w:w="111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  <w:lang w:eastAsia="zh-CN"/>
              </w:rPr>
              <w:t>营业执照、房产证或租赁合同、“国家统计局联网直报平台”统计报表行业类别页面截图等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61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属于消费电子、时尚服饰、黄金珠宝、钟表眼镜、美颜美妆、食品餐饮、家装家居、工艺美术、音像器材、汽车汽配、文化创意、体育旅游等领域的消费品企业，不包括品牌代理机构</w:t>
            </w:r>
          </w:p>
        </w:tc>
        <w:tc>
          <w:tcPr>
            <w:tcW w:w="91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□是 □否</w:t>
            </w:r>
          </w:p>
        </w:tc>
        <w:tc>
          <w:tcPr>
            <w:tcW w:w="111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  <w:lang w:eastAsia="zh-CN"/>
              </w:rPr>
              <w:t>品牌产品所属领域图文介绍等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61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同一企业或同一企业集团只能申报一个品牌，该品牌上一个完整年度的销售额/营业额不低于1000万元</w:t>
            </w:r>
          </w:p>
        </w:tc>
        <w:tc>
          <w:tcPr>
            <w:tcW w:w="91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□是 □否</w:t>
            </w:r>
          </w:p>
        </w:tc>
        <w:tc>
          <w:tcPr>
            <w:tcW w:w="111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  <w:lang w:eastAsia="zh-CN"/>
              </w:rPr>
              <w:t>审计报告或其他等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61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已取得所申报品牌的商标权，且不存在权属争议</w:t>
            </w:r>
          </w:p>
        </w:tc>
        <w:tc>
          <w:tcPr>
            <w:tcW w:w="91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□是 □否</w:t>
            </w:r>
          </w:p>
        </w:tc>
        <w:tc>
          <w:tcPr>
            <w:tcW w:w="111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  <w:lang w:eastAsia="zh-CN"/>
              </w:rPr>
              <w:t>商标注册证等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61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未被国家、省、市有关部门列入严重失信主体名单</w:t>
            </w:r>
          </w:p>
        </w:tc>
        <w:tc>
          <w:tcPr>
            <w:tcW w:w="91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□是 □否</w:t>
            </w:r>
          </w:p>
        </w:tc>
        <w:tc>
          <w:tcPr>
            <w:tcW w:w="111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信用中国、深圳信用网</w:t>
            </w: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  <w:lang w:eastAsia="zh-CN"/>
              </w:rPr>
              <w:t>两</w:t>
            </w: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个网站的信用报告</w:t>
            </w: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61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对申报材料的真实性、合法性、完整性负责，应如实提供本单位信用状况，作出承诺并依法承担违约责任</w:t>
            </w:r>
          </w:p>
        </w:tc>
        <w:tc>
          <w:tcPr>
            <w:tcW w:w="91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□是 □否</w:t>
            </w:r>
          </w:p>
        </w:tc>
        <w:tc>
          <w:tcPr>
            <w:tcW w:w="111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  <w:lang w:eastAsia="zh-CN"/>
              </w:rPr>
              <w:t>承诺书等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61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消费电子、黄金珠宝、汽车汽配领域企业上一个完整年度的营业收入需在5000万元以上，15亿元以下；时尚服饰、钟表眼镜、美颜美妆、食品餐饮、家装家居、工艺美术、音像器材、文化创意、体育旅游等领域企业上一个完整年度的营业收入需在3000万元以上，10亿元以下</w:t>
            </w:r>
          </w:p>
        </w:tc>
        <w:tc>
          <w:tcPr>
            <w:tcW w:w="91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□是 □否</w:t>
            </w:r>
          </w:p>
        </w:tc>
        <w:tc>
          <w:tcPr>
            <w:tcW w:w="111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  <w:lang w:eastAsia="zh-CN"/>
              </w:rPr>
              <w:t>审计报告等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61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持续经营三年或三年以上，近三个完整年度的营业收入复合增长率大于等于20%</w:t>
            </w:r>
          </w:p>
        </w:tc>
        <w:tc>
          <w:tcPr>
            <w:tcW w:w="91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□是 □否</w:t>
            </w:r>
          </w:p>
        </w:tc>
        <w:tc>
          <w:tcPr>
            <w:tcW w:w="111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  <w:lang w:eastAsia="zh-CN"/>
              </w:rPr>
              <w:t>营业执照、商标注册证、审计报告等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9</w:t>
            </w:r>
          </w:p>
        </w:tc>
        <w:tc>
          <w:tcPr>
            <w:tcW w:w="261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尚未在境内外股票市场上市（新三板及各类非主板股权交易市场除外），且非上市公司控股或并购的企业</w:t>
            </w:r>
          </w:p>
        </w:tc>
        <w:tc>
          <w:tcPr>
            <w:tcW w:w="91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□是 □否</w:t>
            </w:r>
          </w:p>
        </w:tc>
        <w:tc>
          <w:tcPr>
            <w:tcW w:w="111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  <w:lang w:eastAsia="zh-CN"/>
              </w:rPr>
              <w:t>承诺书等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3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4651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41" w:rightChars="67"/>
              <w:contextualSpacing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如符合条件，需提供相关佐证材料</w:t>
            </w: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  <w:lang w:eastAsia="zh-CN"/>
              </w:rPr>
              <w:t>（上传至附件）</w:t>
            </w: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jc w:val="left"/>
        <w:textAlignment w:val="auto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前款所称企业集团，是指在中华人民共和国境内依法登记，以资本为联结纽带、以母子公司为主体、以集团章程为共同行为规范，由母公司、子公司、参股公司及其他成员企业或机构共同组成的企业法人联合体。</w:t>
      </w:r>
    </w:p>
    <w:sectPr>
      <w:footerReference r:id="rId3" w:type="default"/>
      <w:pgSz w:w="11906" w:h="16838"/>
      <w:pgMar w:top="1814" w:right="1474" w:bottom="1814" w:left="1474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M6p&#10;ebnPAAAABQEAAA8AAAAAAAAAAQAgAAAAOAAAAGRycy9kb3ducmV2LnhtbFBLAQIUABQAAAAIAIdO&#10;4kBteV5o3QEAAL4DAAAOAAAAAAAAAAEAIAAAADQ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A708C"/>
    <w:rsid w:val="0DFF44B4"/>
    <w:rsid w:val="13FE0BC6"/>
    <w:rsid w:val="1ABDEC4F"/>
    <w:rsid w:val="24E7AF72"/>
    <w:rsid w:val="2EFFF164"/>
    <w:rsid w:val="2FFC5287"/>
    <w:rsid w:val="3BFBEAAD"/>
    <w:rsid w:val="3CF6D6CE"/>
    <w:rsid w:val="3FFDFFEF"/>
    <w:rsid w:val="4E2FE932"/>
    <w:rsid w:val="4FBE3F14"/>
    <w:rsid w:val="5BF5A3D3"/>
    <w:rsid w:val="5DDA708C"/>
    <w:rsid w:val="5F2FB827"/>
    <w:rsid w:val="69F33A28"/>
    <w:rsid w:val="6BAFF8B0"/>
    <w:rsid w:val="6F5F00BD"/>
    <w:rsid w:val="6F6D216B"/>
    <w:rsid w:val="6F77D8E4"/>
    <w:rsid w:val="6FDF3BC2"/>
    <w:rsid w:val="6FF3896A"/>
    <w:rsid w:val="724B44B1"/>
    <w:rsid w:val="74F6470B"/>
    <w:rsid w:val="759F2A8A"/>
    <w:rsid w:val="75F761CB"/>
    <w:rsid w:val="7629E3DD"/>
    <w:rsid w:val="76DD9D84"/>
    <w:rsid w:val="77DF3A7D"/>
    <w:rsid w:val="78DDCF0F"/>
    <w:rsid w:val="79F5098E"/>
    <w:rsid w:val="7B7EB4EF"/>
    <w:rsid w:val="7BEAB913"/>
    <w:rsid w:val="7BF4B4DB"/>
    <w:rsid w:val="7E559887"/>
    <w:rsid w:val="7E79881A"/>
    <w:rsid w:val="7F5F16E6"/>
    <w:rsid w:val="7F7EDF66"/>
    <w:rsid w:val="7FA2F647"/>
    <w:rsid w:val="7FDE6BC5"/>
    <w:rsid w:val="7FEA837A"/>
    <w:rsid w:val="7FFF563B"/>
    <w:rsid w:val="8EFFDD07"/>
    <w:rsid w:val="8FDFB217"/>
    <w:rsid w:val="8FFBB56D"/>
    <w:rsid w:val="A77941E9"/>
    <w:rsid w:val="ADDD5D95"/>
    <w:rsid w:val="AFCDBB27"/>
    <w:rsid w:val="B7EFA616"/>
    <w:rsid w:val="BB5B6057"/>
    <w:rsid w:val="BD772DEC"/>
    <w:rsid w:val="BEBF20C2"/>
    <w:rsid w:val="C93750E8"/>
    <w:rsid w:val="CF9F3306"/>
    <w:rsid w:val="CFF2D478"/>
    <w:rsid w:val="D17F984E"/>
    <w:rsid w:val="DBF54ED9"/>
    <w:rsid w:val="DCBABCBC"/>
    <w:rsid w:val="DDC900BE"/>
    <w:rsid w:val="DF8EA9D3"/>
    <w:rsid w:val="DF9F26F1"/>
    <w:rsid w:val="E9F6A5B1"/>
    <w:rsid w:val="E9F7BD8E"/>
    <w:rsid w:val="EBE7BC92"/>
    <w:rsid w:val="ED46619B"/>
    <w:rsid w:val="EECC8172"/>
    <w:rsid w:val="EEFD783D"/>
    <w:rsid w:val="EF6FB16E"/>
    <w:rsid w:val="EFFEF776"/>
    <w:rsid w:val="F7753DE8"/>
    <w:rsid w:val="F7F3300A"/>
    <w:rsid w:val="F9E95ACD"/>
    <w:rsid w:val="F9FA81E4"/>
    <w:rsid w:val="FADB82C3"/>
    <w:rsid w:val="FCB754CC"/>
    <w:rsid w:val="FD770B34"/>
    <w:rsid w:val="FDB50B03"/>
    <w:rsid w:val="FDCFF790"/>
    <w:rsid w:val="FE7F8497"/>
    <w:rsid w:val="FEEFF6C7"/>
    <w:rsid w:val="FF7D9110"/>
    <w:rsid w:val="FF7F99F5"/>
    <w:rsid w:val="FFAEDDEC"/>
    <w:rsid w:val="FFD7FDAA"/>
    <w:rsid w:val="FFFBF8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60" w:lineRule="exact"/>
      <w:ind w:firstLine="0" w:firstLineChars="0"/>
      <w:jc w:val="center"/>
      <w:outlineLvl w:val="0"/>
    </w:pPr>
    <w:rPr>
      <w:rFonts w:ascii="方正小标宋简体" w:hAnsi="仿宋" w:eastAsia="方正小标宋简体"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Subtitle"/>
    <w:basedOn w:val="1"/>
    <w:next w:val="1"/>
    <w:qFormat/>
    <w:uiPriority w:val="0"/>
    <w:pPr>
      <w:ind w:firstLine="0" w:firstLineChars="0"/>
    </w:pPr>
    <w:rPr>
      <w:rFonts w:ascii="仿宋_GB2312" w:hAnsi="仿宋_GB2312" w:cs="仿宋_GB2312"/>
      <w:szCs w:val="32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60" w:line="432" w:lineRule="atLeast"/>
      <w:jc w:val="left"/>
    </w:pPr>
    <w:rPr>
      <w:rFonts w:ascii="宋体" w:hAnsi="宋体" w:cs="宋体"/>
      <w:kern w:val="0"/>
      <w:sz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styleId="12">
    <w:name w:val="footnote reference"/>
    <w:qFormat/>
    <w:uiPriority w:val="0"/>
    <w:rPr>
      <w:vertAlign w:val="superscript"/>
    </w:rPr>
  </w:style>
  <w:style w:type="paragraph" w:customStyle="1" w:styleId="13">
    <w:name w:val="文件标题"/>
    <w:basedOn w:val="1"/>
    <w:qFormat/>
    <w:uiPriority w:val="0"/>
    <w:pPr>
      <w:ind w:firstLine="0" w:firstLineChars="0"/>
      <w:jc w:val="center"/>
    </w:pPr>
    <w:rPr>
      <w:rFonts w:eastAsia="宋体"/>
      <w:b/>
      <w:sz w:val="36"/>
    </w:rPr>
  </w:style>
  <w:style w:type="paragraph" w:customStyle="1" w:styleId="14">
    <w:name w:val="文件正文"/>
    <w:basedOn w:val="6"/>
    <w:qFormat/>
    <w:uiPriority w:val="2"/>
    <w:pPr>
      <w:spacing w:line="560" w:lineRule="exact"/>
      <w:ind w:firstLine="622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2022-03-12T07:01:00Z</dcterms:created>
  <dc:creator>86151</dc:creator>
  <cp:lastModifiedBy>田雪颖</cp:lastModifiedBy>
  <dcterms:modified xsi:type="dcterms:W3CDTF">2023-01-12T14:20:32Z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