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51" w:rsidRPr="00446D51" w:rsidRDefault="00446D51" w:rsidP="00446D51">
      <w:pPr>
        <w:rPr>
          <w:rFonts w:ascii="仿宋_GB2312" w:eastAsia="仿宋_GB2312" w:hAnsi="Calibri" w:cs="Times New Roman"/>
          <w:sz w:val="32"/>
          <w:szCs w:val="32"/>
        </w:rPr>
      </w:pPr>
      <w:r w:rsidRPr="00446D51">
        <w:rPr>
          <w:rFonts w:ascii="黑体" w:eastAsia="黑体" w:hAnsi="黑体" w:cs="黑体" w:hint="eastAsia"/>
          <w:sz w:val="32"/>
          <w:szCs w:val="32"/>
        </w:rPr>
        <w:t>附件</w:t>
      </w:r>
    </w:p>
    <w:tbl>
      <w:tblPr>
        <w:tblpPr w:leftFromText="180" w:rightFromText="180" w:vertAnchor="text" w:horzAnchor="page" w:tblpX="1211" w:tblpY="1237"/>
        <w:tblOverlap w:val="never"/>
        <w:tblW w:w="14882" w:type="dxa"/>
        <w:tblLayout w:type="fixed"/>
        <w:tblLook w:val="04A0" w:firstRow="1" w:lastRow="0" w:firstColumn="1" w:lastColumn="0" w:noHBand="0" w:noVBand="1"/>
      </w:tblPr>
      <w:tblGrid>
        <w:gridCol w:w="528"/>
        <w:gridCol w:w="3913"/>
        <w:gridCol w:w="10441"/>
      </w:tblGrid>
      <w:tr w:rsidR="00446D51" w:rsidRPr="00446D51" w:rsidTr="00BD245B">
        <w:trPr>
          <w:trHeight w:val="630"/>
        </w:trPr>
        <w:tc>
          <w:tcPr>
            <w:tcW w:w="14882"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446D51" w:rsidRPr="00446D51" w:rsidRDefault="00446D51" w:rsidP="00446D51">
            <w:pPr>
              <w:widowControl/>
              <w:spacing w:line="560" w:lineRule="exact"/>
              <w:jc w:val="center"/>
              <w:rPr>
                <w:rFonts w:ascii="方正小标宋简体" w:eastAsia="方正小标宋简体" w:hAnsi="黑体" w:cs="宋体"/>
                <w:color w:val="000000"/>
                <w:kern w:val="0"/>
                <w:sz w:val="44"/>
                <w:szCs w:val="44"/>
              </w:rPr>
            </w:pPr>
            <w:bookmarkStart w:id="0" w:name="_GoBack"/>
            <w:r w:rsidRPr="00446D51">
              <w:rPr>
                <w:rFonts w:ascii="方正小标宋简体" w:eastAsia="方正小标宋简体" w:hAnsi="黑体" w:cs="宋体" w:hint="eastAsia"/>
                <w:color w:val="000000"/>
                <w:kern w:val="0"/>
                <w:sz w:val="44"/>
                <w:szCs w:val="44"/>
              </w:rPr>
              <w:t>深圳市第</w:t>
            </w:r>
            <w:r>
              <w:rPr>
                <w:rFonts w:ascii="方正小标宋简体" w:eastAsia="方正小标宋简体" w:hAnsi="黑体" w:cs="宋体" w:hint="eastAsia"/>
                <w:color w:val="000000"/>
                <w:kern w:val="0"/>
                <w:sz w:val="44"/>
                <w:szCs w:val="44"/>
              </w:rPr>
              <w:t>三</w:t>
            </w:r>
            <w:r w:rsidRPr="00446D51">
              <w:rPr>
                <w:rFonts w:ascii="方正小标宋简体" w:eastAsia="方正小标宋简体" w:hAnsi="黑体" w:cs="宋体" w:hint="eastAsia"/>
                <w:color w:val="000000"/>
                <w:kern w:val="0"/>
                <w:sz w:val="44"/>
                <w:szCs w:val="44"/>
              </w:rPr>
              <w:t>批境外旅客购物离境退税商店名单</w:t>
            </w:r>
            <w:bookmarkEnd w:id="0"/>
          </w:p>
        </w:tc>
      </w:tr>
      <w:tr w:rsidR="00446D51" w:rsidRPr="00446D51" w:rsidTr="00BD245B">
        <w:trPr>
          <w:trHeight w:val="525"/>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宋体" w:eastAsia="宋体" w:hAnsi="宋体" w:cs="宋体"/>
                <w:b/>
                <w:bCs/>
                <w:color w:val="000000"/>
                <w:kern w:val="0"/>
                <w:sz w:val="20"/>
                <w:szCs w:val="20"/>
              </w:rPr>
            </w:pPr>
            <w:r w:rsidRPr="00446D51">
              <w:rPr>
                <w:rFonts w:ascii="宋体" w:eastAsia="宋体" w:hAnsi="宋体" w:cs="宋体" w:hint="eastAsia"/>
                <w:b/>
                <w:bCs/>
                <w:color w:val="000000"/>
                <w:kern w:val="0"/>
                <w:sz w:val="20"/>
                <w:szCs w:val="20"/>
              </w:rPr>
              <w:t xml:space="preserve">　</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黑体" w:eastAsia="黑体" w:hAnsi="黑体" w:cs="宋体"/>
                <w:color w:val="000000"/>
                <w:kern w:val="0"/>
                <w:sz w:val="32"/>
                <w:szCs w:val="32"/>
              </w:rPr>
            </w:pPr>
            <w:r w:rsidRPr="00446D51">
              <w:rPr>
                <w:rFonts w:ascii="黑体" w:eastAsia="黑体" w:hAnsi="黑体" w:cs="宋体" w:hint="eastAsia"/>
                <w:color w:val="000000"/>
                <w:kern w:val="0"/>
                <w:sz w:val="32"/>
                <w:szCs w:val="32"/>
              </w:rPr>
              <w:t>商店名称</w:t>
            </w:r>
          </w:p>
        </w:tc>
        <w:tc>
          <w:tcPr>
            <w:tcW w:w="10441" w:type="dxa"/>
            <w:tcBorders>
              <w:top w:val="nil"/>
              <w:left w:val="nil"/>
              <w:bottom w:val="single" w:sz="4" w:space="0" w:color="auto"/>
              <w:right w:val="single" w:sz="8" w:space="0" w:color="auto"/>
            </w:tcBorders>
            <w:shd w:val="clear" w:color="auto" w:fill="auto"/>
            <w:vAlign w:val="center"/>
          </w:tcPr>
          <w:p w:rsidR="00446D51" w:rsidRPr="00446D51" w:rsidRDefault="00446D51" w:rsidP="00446D51">
            <w:pPr>
              <w:widowControl/>
              <w:spacing w:line="460" w:lineRule="exact"/>
              <w:jc w:val="center"/>
              <w:rPr>
                <w:rFonts w:ascii="黑体" w:eastAsia="黑体" w:hAnsi="黑体" w:cs="宋体"/>
                <w:color w:val="000000"/>
                <w:kern w:val="0"/>
                <w:sz w:val="32"/>
                <w:szCs w:val="32"/>
              </w:rPr>
            </w:pPr>
            <w:r w:rsidRPr="00446D51">
              <w:rPr>
                <w:rFonts w:ascii="黑体" w:eastAsia="黑体" w:hAnsi="黑体" w:cs="宋体" w:hint="eastAsia"/>
                <w:color w:val="000000"/>
                <w:kern w:val="0"/>
                <w:sz w:val="32"/>
                <w:szCs w:val="32"/>
              </w:rPr>
              <w:t>经营地址</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宋体" w:eastAsia="宋体" w:hAnsi="宋体" w:cs="宋体"/>
                <w:color w:val="000000"/>
                <w:kern w:val="0"/>
                <w:sz w:val="28"/>
                <w:szCs w:val="28"/>
                <w:lang w:bidi="ar"/>
              </w:rPr>
            </w:pPr>
            <w:r w:rsidRPr="00446D51">
              <w:rPr>
                <w:rFonts w:ascii="宋体" w:eastAsia="宋体" w:hAnsi="宋体" w:cs="宋体" w:hint="eastAsia"/>
                <w:color w:val="000000"/>
                <w:kern w:val="0"/>
                <w:sz w:val="28"/>
                <w:szCs w:val="28"/>
                <w:lang w:bidi="ar"/>
              </w:rPr>
              <w:t>小米之家（华润万象天地店）</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宋体" w:eastAsia="宋体" w:hAnsi="宋体" w:cs="宋体"/>
                <w:color w:val="000000"/>
                <w:kern w:val="0"/>
                <w:sz w:val="28"/>
                <w:szCs w:val="28"/>
                <w:lang w:bidi="ar"/>
              </w:rPr>
            </w:pPr>
            <w:r w:rsidRPr="00446D51">
              <w:rPr>
                <w:rFonts w:ascii="宋体" w:eastAsia="宋体" w:hAnsi="宋体" w:cs="宋体" w:hint="eastAsia"/>
                <w:color w:val="000000"/>
                <w:kern w:val="0"/>
                <w:sz w:val="28"/>
                <w:szCs w:val="28"/>
                <w:lang w:bidi="ar"/>
              </w:rPr>
              <w:t>南山区华润万象天地NL162、NL262号商铺</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宋体" w:eastAsia="宋体" w:hAnsi="宋体" w:cs="宋体"/>
                <w:color w:val="000000"/>
                <w:kern w:val="0"/>
                <w:sz w:val="28"/>
                <w:szCs w:val="28"/>
                <w:lang w:bidi="ar"/>
              </w:rPr>
            </w:pPr>
            <w:r w:rsidRPr="00446D51">
              <w:rPr>
                <w:rFonts w:ascii="宋体" w:eastAsia="宋体" w:hAnsi="宋体" w:cs="宋体" w:hint="eastAsia"/>
                <w:color w:val="000000"/>
                <w:kern w:val="0"/>
                <w:sz w:val="28"/>
                <w:szCs w:val="28"/>
                <w:lang w:bidi="ar"/>
              </w:rPr>
              <w:t>小米之家（星璨新城市广场店）</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宋体" w:eastAsia="宋体" w:hAnsi="宋体" w:cs="宋体"/>
                <w:color w:val="000000"/>
                <w:kern w:val="0"/>
                <w:sz w:val="28"/>
                <w:szCs w:val="28"/>
                <w:lang w:bidi="ar"/>
              </w:rPr>
            </w:pPr>
            <w:r w:rsidRPr="00446D51">
              <w:rPr>
                <w:rFonts w:ascii="宋体" w:eastAsia="宋体" w:hAnsi="宋体" w:cs="宋体" w:hint="eastAsia"/>
                <w:color w:val="000000"/>
                <w:kern w:val="0"/>
                <w:sz w:val="28"/>
                <w:szCs w:val="28"/>
                <w:lang w:bidi="ar"/>
              </w:rPr>
              <w:t>福田区深南中路1095号星璨新城市广场G层1027-1028号商铺</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宋体" w:eastAsia="宋体" w:hAnsi="宋体" w:cs="宋体"/>
                <w:color w:val="000000"/>
                <w:kern w:val="0"/>
                <w:sz w:val="28"/>
                <w:szCs w:val="28"/>
                <w:lang w:bidi="ar"/>
              </w:rPr>
            </w:pPr>
            <w:r w:rsidRPr="00446D51">
              <w:rPr>
                <w:rFonts w:ascii="宋体" w:eastAsia="宋体" w:hAnsi="宋体" w:cs="宋体" w:hint="eastAsia"/>
                <w:color w:val="000000"/>
                <w:kern w:val="0"/>
                <w:sz w:val="28"/>
                <w:szCs w:val="28"/>
                <w:lang w:bidi="ar"/>
              </w:rPr>
              <w:t>小米之家（机场店）</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宋体" w:eastAsia="宋体" w:hAnsi="宋体" w:cs="宋体"/>
                <w:color w:val="000000"/>
                <w:kern w:val="0"/>
                <w:sz w:val="28"/>
                <w:szCs w:val="28"/>
                <w:lang w:bidi="ar"/>
              </w:rPr>
            </w:pPr>
            <w:r w:rsidRPr="00446D51">
              <w:rPr>
                <w:rFonts w:ascii="宋体" w:eastAsia="宋体" w:hAnsi="宋体" w:cs="宋体" w:hint="eastAsia"/>
                <w:color w:val="000000"/>
                <w:kern w:val="0"/>
                <w:sz w:val="28"/>
                <w:szCs w:val="28"/>
                <w:lang w:bidi="ar"/>
              </w:rPr>
              <w:t>宝安区宝安国际机场T3航站楼4L-01-05和4L-01-06</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4</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宋体" w:eastAsia="宋体" w:hAnsi="宋体" w:cs="宋体"/>
                <w:color w:val="000000"/>
                <w:kern w:val="0"/>
                <w:sz w:val="28"/>
                <w:szCs w:val="28"/>
                <w:lang w:bidi="ar"/>
              </w:rPr>
            </w:pPr>
            <w:r w:rsidRPr="00446D51">
              <w:rPr>
                <w:rFonts w:ascii="宋体" w:eastAsia="宋体" w:hAnsi="宋体" w:cs="宋体" w:hint="eastAsia"/>
                <w:color w:val="000000"/>
                <w:kern w:val="0"/>
                <w:sz w:val="28"/>
                <w:szCs w:val="28"/>
                <w:lang w:bidi="ar"/>
              </w:rPr>
              <w:t>太阳百货（东门店）</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宋体" w:eastAsia="宋体" w:hAnsi="宋体" w:cs="宋体"/>
                <w:color w:val="000000"/>
                <w:kern w:val="0"/>
                <w:sz w:val="28"/>
                <w:szCs w:val="28"/>
                <w:lang w:bidi="ar"/>
              </w:rPr>
            </w:pPr>
            <w:r w:rsidRPr="00446D51">
              <w:rPr>
                <w:rFonts w:ascii="宋体" w:eastAsia="宋体" w:hAnsi="宋体" w:cs="宋体" w:hint="eastAsia"/>
                <w:color w:val="000000"/>
                <w:kern w:val="0"/>
                <w:sz w:val="28"/>
                <w:szCs w:val="28"/>
                <w:lang w:bidi="ar"/>
              </w:rPr>
              <w:t>罗湖区解放路2001号利联太阳广场1至7层</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5</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人人乐泛海购物广场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深圳市南山区南山街道荔湾社区前海路0070号泛海城市广场B101</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6</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人人乐福田购物广场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深圳市福田区福田街道金田路银庄大厦1-3层</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7</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人人乐学府购物广场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深圳市南山区学府路学府花园旁</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lastRenderedPageBreak/>
              <w:t>8</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人人乐前海购物广场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深圳市南山区南头街道前海路与学府路交汇处新德家园裙楼1-3层部分</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9</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人人乐桃源居购物广场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深圳市宝安区前进二路世外桃源28栋裙楼负一层、一层、二层</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10</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人人乐滨福超市</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深圳市南山区科技南路滨福世纪广场负一楼F02、F03、F04、F05</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11</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人人乐金港购物广场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深圳市盐田区盐田路金港盛世华庭一层商场及二层商场左侧、东侧</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12</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人人乐锦花购物广场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深圳市宝安区新安街道宝城76区锦花路电影综合大厦一、二、三楼</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13</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人人乐南水超市</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深圳市南山区公园南路联合工业村厂房B栋一至三层</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14</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人人乐锦绣购物广场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深圳市龙华区民治街道新牛社区锦绣江南四期1057、1058、2001</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15</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人人乐白金假日购物广场</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深圳市宝安区西乡街道海城路白金假日公寓裙楼1楼内铺、2楼、3楼</w:t>
            </w:r>
          </w:p>
        </w:tc>
      </w:tr>
      <w:tr w:rsidR="00446D51" w:rsidRPr="00446D51" w:rsidTr="00BD245B">
        <w:trPr>
          <w:trHeight w:val="240"/>
        </w:trPr>
        <w:tc>
          <w:tcPr>
            <w:tcW w:w="528" w:type="dxa"/>
            <w:tcBorders>
              <w:top w:val="nil"/>
              <w:left w:val="single" w:sz="8" w:space="0" w:color="auto"/>
              <w:bottom w:val="single" w:sz="4" w:space="0" w:color="auto"/>
              <w:right w:val="single" w:sz="4"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16</w:t>
            </w:r>
          </w:p>
        </w:tc>
        <w:tc>
          <w:tcPr>
            <w:tcW w:w="3913"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highlight w:val="yellow"/>
              </w:rPr>
            </w:pPr>
            <w:r w:rsidRPr="00446D51">
              <w:rPr>
                <w:rFonts w:ascii="宋体" w:eastAsia="宋体" w:hAnsi="宋体" w:cs="宋体" w:hint="eastAsia"/>
                <w:color w:val="000000"/>
                <w:kern w:val="0"/>
                <w:sz w:val="28"/>
                <w:szCs w:val="28"/>
                <w:lang w:bidi="ar"/>
              </w:rPr>
              <w:t>人人乐城市山林超市</w:t>
            </w:r>
          </w:p>
        </w:tc>
        <w:tc>
          <w:tcPr>
            <w:tcW w:w="10441" w:type="dxa"/>
            <w:tcBorders>
              <w:top w:val="nil"/>
              <w:left w:val="nil"/>
              <w:bottom w:val="single" w:sz="4"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highlight w:val="yellow"/>
              </w:rPr>
            </w:pPr>
            <w:r w:rsidRPr="00446D51">
              <w:rPr>
                <w:rFonts w:ascii="宋体" w:eastAsia="宋体" w:hAnsi="宋体" w:cs="宋体" w:hint="eastAsia"/>
                <w:color w:val="000000"/>
                <w:kern w:val="0"/>
                <w:sz w:val="28"/>
                <w:szCs w:val="28"/>
                <w:lang w:bidi="ar"/>
              </w:rPr>
              <w:t>深圳市南山区东滨路339号华联城市花园一期地下一层</w:t>
            </w:r>
          </w:p>
        </w:tc>
      </w:tr>
      <w:tr w:rsidR="00446D51" w:rsidRPr="00446D51" w:rsidTr="00BD245B">
        <w:trPr>
          <w:trHeight w:val="240"/>
        </w:trPr>
        <w:tc>
          <w:tcPr>
            <w:tcW w:w="528" w:type="dxa"/>
            <w:tcBorders>
              <w:top w:val="single" w:sz="4"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17</w:t>
            </w:r>
          </w:p>
        </w:tc>
        <w:tc>
          <w:tcPr>
            <w:tcW w:w="3913" w:type="dxa"/>
            <w:tcBorders>
              <w:top w:val="single" w:sz="4"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人人乐书香门第购物广场</w:t>
            </w:r>
          </w:p>
        </w:tc>
        <w:tc>
          <w:tcPr>
            <w:tcW w:w="10441" w:type="dxa"/>
            <w:tcBorders>
              <w:top w:val="single" w:sz="4"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深圳市龙华新区民治街道龙华拓展区书香门第上河坊4栋1A-2层</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18</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highlight w:val="yellow"/>
              </w:rPr>
            </w:pPr>
            <w:r w:rsidRPr="00446D51">
              <w:rPr>
                <w:rFonts w:ascii="宋体" w:eastAsia="宋体" w:hAnsi="宋体" w:cs="宋体" w:hint="eastAsia"/>
                <w:color w:val="000000"/>
                <w:kern w:val="0"/>
                <w:sz w:val="28"/>
                <w:szCs w:val="28"/>
                <w:lang w:bidi="ar"/>
              </w:rPr>
              <w:t>人人乐兴业购物广场</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highlight w:val="yellow"/>
              </w:rPr>
            </w:pPr>
            <w:r w:rsidRPr="00446D51">
              <w:rPr>
                <w:rFonts w:ascii="宋体" w:eastAsia="宋体" w:hAnsi="宋体" w:cs="宋体" w:hint="eastAsia"/>
                <w:color w:val="000000"/>
                <w:kern w:val="0"/>
                <w:sz w:val="28"/>
                <w:szCs w:val="28"/>
                <w:lang w:bidi="ar"/>
              </w:rPr>
              <w:t>深圳市宝安区西乡街道劳动社区西乡兴业路与悦和路交汇处劳动综合楼西乡劳动商业大楼2层</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19</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人人乐凯旋城购物广场</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深圳市宝安区宝城中心区N8区金泓凯旋城11栋164、165、166、12栋160、167</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lastRenderedPageBreak/>
              <w:t>20</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人人乐宏发上域超市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深圳市光明新区公明街道宏发上域花园1栋楼商铺127、K7（1）A</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21</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人人乐和成世纪超市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深圳市龙岗区坂田街道五和社区五和大道（南）118号和成世纪名园三栋A座一楼</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22</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人人乐祥情世纪超市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深圳市龙岗区龙城街道中心城爱龙路1</w:t>
            </w:r>
            <w:r w:rsidRPr="00446D51">
              <w:rPr>
                <w:rFonts w:ascii="宋体" w:eastAsia="宋体" w:hAnsi="宋体" w:cs="宋体"/>
                <w:color w:val="000000"/>
                <w:sz w:val="28"/>
                <w:szCs w:val="28"/>
                <w:lang w:bidi="ar"/>
              </w:rPr>
              <w:t>8号瑞华园地下室D101---118</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23</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人人乐嘉邻超市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深圳市坪山新区坑梓街道翠景路5</w:t>
            </w:r>
            <w:r w:rsidRPr="00446D51">
              <w:rPr>
                <w:rFonts w:ascii="宋体" w:eastAsia="宋体" w:hAnsi="宋体" w:cs="宋体"/>
                <w:color w:val="000000"/>
                <w:sz w:val="28"/>
                <w:szCs w:val="28"/>
                <w:lang w:bidi="ar"/>
              </w:rPr>
              <w:t>6号南门嘉邻中心二楼</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24</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人人乐三湘海尚生活超市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深圳市南山区蛇口街道东滨路三湘海尚花园一期D</w:t>
            </w:r>
            <w:r w:rsidRPr="00446D51">
              <w:rPr>
                <w:rFonts w:ascii="宋体" w:eastAsia="宋体" w:hAnsi="宋体" w:cs="宋体"/>
                <w:color w:val="000000"/>
                <w:sz w:val="28"/>
                <w:szCs w:val="28"/>
                <w:lang w:bidi="ar"/>
              </w:rPr>
              <w:t>064-D074</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25</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人人乐天悦南湾超市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深圳市南山区西丽街道留仙大道2</w:t>
            </w:r>
            <w:r w:rsidRPr="00446D51">
              <w:rPr>
                <w:rFonts w:ascii="宋体" w:eastAsia="宋体" w:hAnsi="宋体" w:cs="宋体"/>
                <w:color w:val="000000"/>
                <w:sz w:val="28"/>
                <w:szCs w:val="28"/>
                <w:lang w:bidi="ar"/>
              </w:rPr>
              <w:t>188号天悦南湾小区负一层及一层部分</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26</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人人乐月亮湾超市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深圳市南山区南山街道前海路7</w:t>
            </w:r>
            <w:r w:rsidRPr="00446D51">
              <w:rPr>
                <w:rFonts w:ascii="宋体" w:eastAsia="宋体" w:hAnsi="宋体" w:cs="宋体"/>
                <w:color w:val="000000"/>
                <w:sz w:val="28"/>
                <w:szCs w:val="28"/>
                <w:lang w:bidi="ar"/>
              </w:rPr>
              <w:t>0号泛海城市广场1栋B1-01</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27</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人人乐福海同泰超市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深圳市宝安区福海街道宝安大道与耗业路交汇处同泰总部产业园厂房3栋</w:t>
            </w:r>
            <w:r w:rsidRPr="00446D51">
              <w:rPr>
                <w:rFonts w:ascii="宋体" w:eastAsia="宋体" w:hAnsi="宋体" w:cs="宋体"/>
                <w:color w:val="000000"/>
                <w:sz w:val="28"/>
                <w:szCs w:val="28"/>
                <w:lang w:bidi="ar"/>
              </w:rPr>
              <w:t>L1-62、L2-58号商铺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28</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人人乐赤湾海景超市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深圳市南山区招商街道赤湾四路3</w:t>
            </w:r>
            <w:r w:rsidRPr="00446D51">
              <w:rPr>
                <w:rFonts w:ascii="宋体" w:eastAsia="宋体" w:hAnsi="宋体" w:cs="宋体"/>
                <w:color w:val="000000"/>
                <w:sz w:val="28"/>
                <w:szCs w:val="28"/>
                <w:lang w:bidi="ar"/>
              </w:rPr>
              <w:t>6号海景大厦一楼105号铺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29</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人人乐九龙山生活超市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深圳市龙华区福城街道万科金域九悦花园2</w:t>
            </w:r>
            <w:r w:rsidRPr="00446D51">
              <w:rPr>
                <w:rFonts w:ascii="宋体" w:eastAsia="宋体" w:hAnsi="宋体" w:cs="宋体"/>
                <w:color w:val="000000"/>
                <w:sz w:val="28"/>
                <w:szCs w:val="28"/>
                <w:lang w:bidi="ar"/>
              </w:rPr>
              <w:t>0栋147、148、149、150、151号商铺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30</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人人乐坪山招商超市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深圳市坪山区坪山街道招商花园2栋</w:t>
            </w:r>
            <w:r w:rsidRPr="00446D51">
              <w:rPr>
                <w:rFonts w:ascii="宋体" w:eastAsia="宋体" w:hAnsi="宋体" w:cs="宋体"/>
                <w:color w:val="000000"/>
                <w:sz w:val="28"/>
                <w:szCs w:val="28"/>
                <w:lang w:bidi="ar"/>
              </w:rPr>
              <w:t>CS2、5栋CS1</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lastRenderedPageBreak/>
              <w:t>31</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人人乐博林天瑞生活超市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深圳市南山区桃源街道平山社区留仙大道4</w:t>
            </w:r>
            <w:r w:rsidRPr="00446D51">
              <w:rPr>
                <w:rFonts w:ascii="宋体" w:eastAsia="宋体" w:hAnsi="宋体" w:cs="宋体"/>
                <w:color w:val="000000"/>
                <w:sz w:val="28"/>
                <w:szCs w:val="28"/>
                <w:lang w:bidi="ar"/>
              </w:rPr>
              <w:t>088号博林天瑞花园(二期)10号楼125、144至151</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32</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人人乐石岩总部超市</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深圳市宝安区石岩街道浪心社区人人乐物流中心主楼1</w:t>
            </w:r>
            <w:r w:rsidRPr="00446D51">
              <w:rPr>
                <w:rFonts w:ascii="宋体" w:eastAsia="宋体" w:hAnsi="宋体" w:cs="宋体"/>
                <w:color w:val="000000"/>
                <w:sz w:val="28"/>
                <w:szCs w:val="28"/>
                <w:lang w:bidi="ar"/>
              </w:rPr>
              <w:t>01</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33</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益田假日广场</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Calibri" w:cs="Times New Roman"/>
                <w:sz w:val="28"/>
                <w:szCs w:val="28"/>
              </w:rPr>
            </w:pPr>
            <w:r w:rsidRPr="00446D51">
              <w:rPr>
                <w:rFonts w:ascii="宋体" w:eastAsia="宋体" w:hAnsi="宋体" w:cs="宋体" w:hint="eastAsia"/>
                <w:color w:val="000000"/>
                <w:kern w:val="0"/>
                <w:sz w:val="28"/>
                <w:szCs w:val="28"/>
                <w:lang w:bidi="ar"/>
              </w:rPr>
              <w:t>南山区沙河街道益田假日广场1-301</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34</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益田假日广场</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南山区沙河街道益田假日广场301</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35</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梵思诺（机场一店）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宝安区宝安国际机场T3航站楼4L-02-04</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36</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梵思诺（机场二店）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宝安区宝安国际机场T3航站楼4R-03-03</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37</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优雅益（京基店）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罗湖区京基金融中心裙楼自用商业01层01-126</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38</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优雅益（深圳湾万象城店）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南山区华润深圳湾万象城L252号商铺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39</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优雅益（COCOPARK店）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福田区福华三路268号星河COCOPARK购物广场LIS001-LISI42L1-059</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40</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朱炳仁·铜（壹方城店）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宝安区新安街道N12区壹方中心南区026D</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41</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爱马仕（深圳君悦店）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罗湖区宝安南路1881号华润君悦酒店A栋S108号商铺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lastRenderedPageBreak/>
              <w:t>42</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路易威登（深圳罗湖店）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罗湖区宝安南路1881号华润君悦酒店A栋S101、S102、S105号商铺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43</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克丽丝汀迪奥（深圳君悦店）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罗湖区宝安南路1881号华润君悦酒店A栋S126、S128号商铺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44</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克丽丝汀迪奥（深圳万象城店）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罗湖区宝安南路1881号华润中心万象城447、448号商铺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45</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卡地亚（深圳万象城店）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罗湖区宝安南路1881号华润君悦酒店D栋S133号商铺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46</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蔻依（深圳万象城店）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罗湖区宝安南路1881号L156号商铺</w:t>
            </w:r>
          </w:p>
        </w:tc>
      </w:tr>
      <w:tr w:rsidR="00446D51" w:rsidRPr="00446D51" w:rsidTr="00BD245B">
        <w:trPr>
          <w:trHeight w:val="240"/>
        </w:trPr>
        <w:tc>
          <w:tcPr>
            <w:tcW w:w="528" w:type="dxa"/>
            <w:tcBorders>
              <w:top w:val="single" w:sz="6" w:space="0" w:color="auto"/>
              <w:left w:val="single" w:sz="4" w:space="0" w:color="auto"/>
              <w:bottom w:val="single" w:sz="6" w:space="0" w:color="auto"/>
              <w:right w:val="single" w:sz="6" w:space="0" w:color="auto"/>
            </w:tcBorders>
            <w:shd w:val="clear" w:color="auto" w:fill="auto"/>
            <w:vAlign w:val="center"/>
          </w:tcPr>
          <w:p w:rsidR="00446D51" w:rsidRPr="00446D51" w:rsidRDefault="00446D51" w:rsidP="00446D51">
            <w:pPr>
              <w:widowControl/>
              <w:spacing w:line="460" w:lineRule="exact"/>
              <w:jc w:val="center"/>
              <w:rPr>
                <w:rFonts w:ascii="仿宋_GB2312" w:eastAsia="仿宋_GB2312" w:hAnsi="宋体" w:cs="宋体"/>
                <w:color w:val="000000"/>
                <w:kern w:val="0"/>
                <w:sz w:val="28"/>
                <w:szCs w:val="28"/>
              </w:rPr>
            </w:pPr>
            <w:r w:rsidRPr="00446D51">
              <w:rPr>
                <w:rFonts w:ascii="仿宋_GB2312" w:eastAsia="仿宋_GB2312" w:hAnsi="宋体" w:cs="宋体" w:hint="eastAsia"/>
                <w:color w:val="000000"/>
                <w:kern w:val="0"/>
                <w:sz w:val="28"/>
                <w:szCs w:val="28"/>
              </w:rPr>
              <w:t>47</w:t>
            </w:r>
          </w:p>
        </w:tc>
        <w:tc>
          <w:tcPr>
            <w:tcW w:w="3913" w:type="dxa"/>
            <w:tcBorders>
              <w:top w:val="single" w:sz="6" w:space="0" w:color="auto"/>
              <w:left w:val="single" w:sz="6" w:space="0" w:color="auto"/>
              <w:bottom w:val="single" w:sz="6" w:space="0" w:color="auto"/>
              <w:right w:val="single" w:sz="6"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江诗丹顿（深圳万象城店）</w:t>
            </w:r>
          </w:p>
        </w:tc>
        <w:tc>
          <w:tcPr>
            <w:tcW w:w="10441" w:type="dxa"/>
            <w:tcBorders>
              <w:top w:val="single" w:sz="6" w:space="0" w:color="auto"/>
              <w:left w:val="single" w:sz="6" w:space="0" w:color="auto"/>
              <w:bottom w:val="single" w:sz="6" w:space="0" w:color="auto"/>
              <w:right w:val="single" w:sz="4" w:space="0" w:color="auto"/>
            </w:tcBorders>
            <w:shd w:val="clear" w:color="auto" w:fill="auto"/>
            <w:vAlign w:val="center"/>
          </w:tcPr>
          <w:p w:rsidR="00446D51" w:rsidRPr="00446D51" w:rsidRDefault="00446D51" w:rsidP="00446D51">
            <w:pPr>
              <w:widowControl/>
              <w:jc w:val="center"/>
              <w:textAlignment w:val="center"/>
              <w:rPr>
                <w:rFonts w:ascii="仿宋_GB2312" w:eastAsia="仿宋_GB2312" w:hAnsi="宋体" w:cs="宋体"/>
                <w:color w:val="000000"/>
                <w:kern w:val="0"/>
                <w:sz w:val="28"/>
                <w:szCs w:val="28"/>
              </w:rPr>
            </w:pPr>
            <w:r w:rsidRPr="00446D51">
              <w:rPr>
                <w:rFonts w:ascii="宋体" w:eastAsia="宋体" w:hAnsi="宋体" w:cs="宋体" w:hint="eastAsia"/>
                <w:color w:val="000000"/>
                <w:kern w:val="0"/>
                <w:sz w:val="28"/>
                <w:szCs w:val="28"/>
                <w:lang w:bidi="ar"/>
              </w:rPr>
              <w:t>罗湖区宝安南路华润万象城S120号商铺</w:t>
            </w:r>
          </w:p>
        </w:tc>
      </w:tr>
    </w:tbl>
    <w:p w:rsidR="00446D51" w:rsidRPr="00446D51" w:rsidRDefault="00446D51" w:rsidP="00446D51">
      <w:pPr>
        <w:rPr>
          <w:rFonts w:ascii="仿宋_GB2312" w:eastAsia="仿宋_GB2312" w:hAnsi="Calibri" w:cs="Times New Roman"/>
          <w:sz w:val="32"/>
          <w:szCs w:val="32"/>
        </w:rPr>
      </w:pPr>
    </w:p>
    <w:p w:rsidR="00446D51" w:rsidRPr="00446D51" w:rsidRDefault="00446D51" w:rsidP="00446D51">
      <w:pPr>
        <w:rPr>
          <w:rFonts w:ascii="Calibri" w:eastAsia="宋体" w:hAnsi="Calibri" w:cs="Times New Roman"/>
          <w:szCs w:val="24"/>
        </w:rPr>
      </w:pPr>
    </w:p>
    <w:p w:rsidR="00E844B6" w:rsidRDefault="000C57A3"/>
    <w:sectPr w:rsidR="00E844B6" w:rsidSect="00446D5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A3" w:rsidRDefault="000C57A3" w:rsidP="00446D51">
      <w:r>
        <w:separator/>
      </w:r>
    </w:p>
  </w:endnote>
  <w:endnote w:type="continuationSeparator" w:id="0">
    <w:p w:rsidR="000C57A3" w:rsidRDefault="000C57A3" w:rsidP="0044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A3" w:rsidRDefault="000C57A3" w:rsidP="00446D51">
      <w:r>
        <w:separator/>
      </w:r>
    </w:p>
  </w:footnote>
  <w:footnote w:type="continuationSeparator" w:id="0">
    <w:p w:rsidR="000C57A3" w:rsidRDefault="000C57A3" w:rsidP="00446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FC"/>
    <w:rsid w:val="000C57A3"/>
    <w:rsid w:val="00446D51"/>
    <w:rsid w:val="005741FC"/>
    <w:rsid w:val="007B5D01"/>
    <w:rsid w:val="00B2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6091A5-11BF-4AA5-8561-BFE6E12D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D51"/>
    <w:rPr>
      <w:sz w:val="18"/>
      <w:szCs w:val="18"/>
    </w:rPr>
  </w:style>
  <w:style w:type="paragraph" w:styleId="a4">
    <w:name w:val="footer"/>
    <w:basedOn w:val="a"/>
    <w:link w:val="Char0"/>
    <w:uiPriority w:val="99"/>
    <w:unhideWhenUsed/>
    <w:rsid w:val="00446D51"/>
    <w:pPr>
      <w:tabs>
        <w:tab w:val="center" w:pos="4153"/>
        <w:tab w:val="right" w:pos="8306"/>
      </w:tabs>
      <w:snapToGrid w:val="0"/>
      <w:jc w:val="left"/>
    </w:pPr>
    <w:rPr>
      <w:sz w:val="18"/>
      <w:szCs w:val="18"/>
    </w:rPr>
  </w:style>
  <w:style w:type="character" w:customStyle="1" w:styleId="Char0">
    <w:name w:val="页脚 Char"/>
    <w:basedOn w:val="a0"/>
    <w:link w:val="a4"/>
    <w:uiPriority w:val="99"/>
    <w:rsid w:val="00446D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2019-11-12T08:56:00Z</dcterms:created>
  <dcterms:modified xsi:type="dcterms:W3CDTF">2019-11-12T09:01:00Z</dcterms:modified>
</cp:coreProperties>
</file>