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1C" w:rsidRDefault="006A721C" w:rsidP="006A721C">
      <w:pPr>
        <w:spacing w:line="240" w:lineRule="auto"/>
        <w:ind w:firstLineChars="0" w:firstLine="0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6A721C" w:rsidRDefault="006A721C" w:rsidP="006A721C">
      <w:pPr>
        <w:pStyle w:val="1"/>
      </w:pPr>
      <w:r>
        <w:rPr>
          <w:rFonts w:hint="eastAsia"/>
        </w:rPr>
        <w:t>2019年对外承包工程绩效项目资助计划一览表</w:t>
      </w:r>
    </w:p>
    <w:p w:rsidR="006A721C" w:rsidRDefault="006A721C" w:rsidP="006A721C">
      <w:pPr>
        <w:spacing w:line="240" w:lineRule="auto"/>
        <w:ind w:firstLineChars="0" w:firstLine="0"/>
        <w:jc w:val="left"/>
        <w:rPr>
          <w:rFonts w:ascii="仿宋_GB2312"/>
          <w:b/>
          <w:szCs w:val="32"/>
        </w:rPr>
      </w:pPr>
    </w:p>
    <w:tbl>
      <w:tblPr>
        <w:tblW w:w="12686" w:type="dxa"/>
        <w:jc w:val="center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3283"/>
        <w:gridCol w:w="4023"/>
        <w:gridCol w:w="2761"/>
        <w:gridCol w:w="1840"/>
      </w:tblGrid>
      <w:tr w:rsidR="0099492B" w:rsidRPr="008A32C2" w:rsidTr="0099492B">
        <w:trPr>
          <w:trHeight w:val="360"/>
          <w:jc w:val="center"/>
        </w:trPr>
        <w:tc>
          <w:tcPr>
            <w:tcW w:w="779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序号</w:t>
            </w:r>
          </w:p>
        </w:tc>
        <w:tc>
          <w:tcPr>
            <w:tcW w:w="328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企业名称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项目名称</w:t>
            </w:r>
          </w:p>
        </w:tc>
        <w:tc>
          <w:tcPr>
            <w:tcW w:w="2761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申报项目类型</w:t>
            </w:r>
          </w:p>
        </w:tc>
        <w:tc>
          <w:tcPr>
            <w:tcW w:w="1840" w:type="dxa"/>
            <w:hideMark/>
          </w:tcPr>
          <w:p w:rsidR="0099492B" w:rsidRPr="008A32C2" w:rsidRDefault="0099492B" w:rsidP="006A721C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拟安排资助资金（万元）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1</w:t>
            </w:r>
          </w:p>
        </w:tc>
        <w:tc>
          <w:tcPr>
            <w:tcW w:w="328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深圳广田集团股份有限公司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多功能综合建筑集群“华铭园中国商务中心”的综合装修工作</w:t>
            </w:r>
          </w:p>
        </w:tc>
        <w:tc>
          <w:tcPr>
            <w:tcW w:w="2761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首次开展海外业务奖励 </w:t>
            </w:r>
          </w:p>
        </w:tc>
        <w:tc>
          <w:tcPr>
            <w:tcW w:w="1840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  20.00 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2</w:t>
            </w:r>
          </w:p>
        </w:tc>
        <w:tc>
          <w:tcPr>
            <w:tcW w:w="328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深圳市洪涛装饰股份有限公司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柬埔寨金边金塔42项目</w:t>
            </w:r>
          </w:p>
        </w:tc>
        <w:tc>
          <w:tcPr>
            <w:tcW w:w="2761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首次开展海外业务奖励 </w:t>
            </w:r>
          </w:p>
        </w:tc>
        <w:tc>
          <w:tcPr>
            <w:tcW w:w="1840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  50.00 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 w:val="restart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3</w:t>
            </w:r>
          </w:p>
        </w:tc>
        <w:tc>
          <w:tcPr>
            <w:tcW w:w="3283" w:type="dxa"/>
            <w:vMerge w:val="restart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中国华西企业有限公司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马来西亚登嘉楼开启桥项目KT DRAWBRIDGE</w:t>
            </w:r>
          </w:p>
        </w:tc>
        <w:tc>
          <w:tcPr>
            <w:tcW w:w="2761" w:type="dxa"/>
            <w:vMerge w:val="restart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绩效奖励 </w:t>
            </w:r>
          </w:p>
        </w:tc>
        <w:tc>
          <w:tcPr>
            <w:tcW w:w="1840" w:type="dxa"/>
            <w:vMerge w:val="restart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100.00 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巴黎王朝KS LOUVRE 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碧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桂园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 xml:space="preserve">森林城市P26第一期机电安装和相关工程JB FOREST CITY PLOT26 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碧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桂园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森林城市PLOT30地块第二标段总承包项目JB FOREST CITY PLOT30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碧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桂园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森林城市PLOT3洋房第二标段JB FOREST CITY PLOT3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帝景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湾项目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JB SOVEREIGN BAY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马来西亚柔佛州新山加冕广场地下室工程JB CORONATION SQUARE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马来西亚新山碧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桂园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金海湾Plot4CDE区通风空调工程JB DANGA BAY PLOT4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诺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华住宅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工程KL NOVO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旺卡拉住宅项目KL ONE KIARA 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怡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保迪阿曼住宅楼项目PK D'AMAN RESIDENSI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卓远基础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工程项目JB PARADISE NUOVA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棕榈花园住宅楼项目KS PNSB ACMAR PALM GARDEN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735"/>
          <w:jc w:val="center"/>
        </w:trPr>
        <w:tc>
          <w:tcPr>
            <w:tcW w:w="779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4</w:t>
            </w:r>
          </w:p>
        </w:tc>
        <w:tc>
          <w:tcPr>
            <w:tcW w:w="328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中广核工程有限公司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芬兰OL3调试项目</w:t>
            </w:r>
          </w:p>
        </w:tc>
        <w:tc>
          <w:tcPr>
            <w:tcW w:w="2761" w:type="dxa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首次开展海外业务奖励 </w:t>
            </w:r>
          </w:p>
        </w:tc>
        <w:tc>
          <w:tcPr>
            <w:tcW w:w="1840" w:type="dxa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  20.00 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 w:val="restart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</w:t>
            </w:r>
          </w:p>
        </w:tc>
        <w:tc>
          <w:tcPr>
            <w:tcW w:w="3283" w:type="dxa"/>
            <w:vMerge w:val="restart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深圳市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雄帝科技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股份有限公司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尼日利亚总统选举项目201503合同</w:t>
            </w:r>
          </w:p>
        </w:tc>
        <w:tc>
          <w:tcPr>
            <w:tcW w:w="2761" w:type="dxa"/>
            <w:vMerge w:val="restart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绩效奖励 </w:t>
            </w:r>
          </w:p>
        </w:tc>
        <w:tc>
          <w:tcPr>
            <w:tcW w:w="1840" w:type="dxa"/>
            <w:vMerge w:val="restart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  50.00 </w:t>
            </w: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尼日利亚总统选举项目/复旦M1 4K芯片 ISO/IEC14443标准卡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哈萨克斯坦电子身份证电子护照项目201503合同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技术服务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高速UV喷墨个人化设备型号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桌面式UV喷墨打印机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印度SBI智慧银行项目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PCB半成品+盖板2+微电脑数卡器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金雅拓印尼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SMC真空吸盘和微电脑数卡器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UV喷墨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UV喷墨打印机（高速）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本式证件个人化设备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电子投票箱系统解决方案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高速UV智能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卡个人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化设备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高速发卡机二型机（香港八达通）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哈萨克斯坦大型UV_ID打印机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机柜及附件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即时发卡模块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具有生物特征的证件个人化及发行系统开发项目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尼日利亚手持机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数据采集箱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微电脑数卡器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选举项目选民卡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选民卡(个性化中心制)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银行即时发卡研究开发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银行项目EMP6890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桌面式个人化技术服务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桌面</w:t>
            </w:r>
            <w:proofErr w:type="gramStart"/>
            <w:r w:rsidRPr="008A32C2">
              <w:rPr>
                <w:rFonts w:ascii="仿宋_GB2312" w:hint="eastAsia"/>
                <w:sz w:val="22"/>
                <w:szCs w:val="22"/>
              </w:rPr>
              <w:t>式卡个人</w:t>
            </w:r>
            <w:proofErr w:type="gramEnd"/>
            <w:r w:rsidRPr="008A32C2">
              <w:rPr>
                <w:rFonts w:ascii="仿宋_GB2312" w:hint="eastAsia"/>
                <w:sz w:val="22"/>
                <w:szCs w:val="22"/>
              </w:rPr>
              <w:t>化设备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自动数卡机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自助查询机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499"/>
          <w:jc w:val="center"/>
        </w:trPr>
        <w:tc>
          <w:tcPr>
            <w:tcW w:w="779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3283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自助查询机维修保养服务</w:t>
            </w:r>
          </w:p>
        </w:tc>
        <w:tc>
          <w:tcPr>
            <w:tcW w:w="2761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  <w:tc>
          <w:tcPr>
            <w:tcW w:w="1840" w:type="dxa"/>
            <w:vMerge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</w:p>
        </w:tc>
      </w:tr>
      <w:tr w:rsidR="0099492B" w:rsidRPr="008A32C2" w:rsidTr="0099492B">
        <w:trPr>
          <w:trHeight w:val="1124"/>
          <w:jc w:val="center"/>
        </w:trPr>
        <w:tc>
          <w:tcPr>
            <w:tcW w:w="779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</w:t>
            </w:r>
          </w:p>
        </w:tc>
        <w:tc>
          <w:tcPr>
            <w:tcW w:w="328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深圳市建安（集团）股份有限公司</w:t>
            </w:r>
          </w:p>
        </w:tc>
        <w:tc>
          <w:tcPr>
            <w:tcW w:w="4023" w:type="dxa"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>中国越南（深圳-海防）经济贸易合作工业区</w:t>
            </w:r>
          </w:p>
        </w:tc>
        <w:tc>
          <w:tcPr>
            <w:tcW w:w="2761" w:type="dxa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首次开展海外业务奖励 </w:t>
            </w:r>
          </w:p>
        </w:tc>
        <w:tc>
          <w:tcPr>
            <w:tcW w:w="1840" w:type="dxa"/>
            <w:noWrap/>
            <w:hideMark/>
          </w:tcPr>
          <w:p w:rsidR="0099492B" w:rsidRPr="008A32C2" w:rsidRDefault="0099492B" w:rsidP="00442B44">
            <w:pPr>
              <w:spacing w:line="240" w:lineRule="auto"/>
              <w:ind w:firstLineChars="0" w:firstLine="0"/>
              <w:jc w:val="left"/>
              <w:rPr>
                <w:rFonts w:ascii="仿宋_GB2312"/>
                <w:sz w:val="22"/>
                <w:szCs w:val="22"/>
              </w:rPr>
            </w:pPr>
            <w:r w:rsidRPr="008A32C2">
              <w:rPr>
                <w:rFonts w:ascii="仿宋_GB2312" w:hint="eastAsia"/>
                <w:sz w:val="22"/>
                <w:szCs w:val="22"/>
              </w:rPr>
              <w:t xml:space="preserve">                          200.00 </w:t>
            </w:r>
          </w:p>
        </w:tc>
      </w:tr>
    </w:tbl>
    <w:p w:rsidR="00B30B19" w:rsidRDefault="00B30B19" w:rsidP="006A721C">
      <w:pPr>
        <w:ind w:firstLine="640"/>
      </w:pPr>
    </w:p>
    <w:sectPr w:rsidR="00B30B19" w:rsidSect="006A7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06" w:rsidRDefault="00857506" w:rsidP="0099492B">
      <w:pPr>
        <w:spacing w:line="240" w:lineRule="auto"/>
        <w:ind w:firstLine="640"/>
      </w:pPr>
      <w:r>
        <w:separator/>
      </w:r>
    </w:p>
  </w:endnote>
  <w:endnote w:type="continuationSeparator" w:id="0">
    <w:p w:rsidR="00857506" w:rsidRDefault="00857506" w:rsidP="009949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06" w:rsidRDefault="00857506" w:rsidP="0099492B">
      <w:pPr>
        <w:spacing w:line="240" w:lineRule="auto"/>
        <w:ind w:firstLine="640"/>
      </w:pPr>
      <w:r>
        <w:separator/>
      </w:r>
    </w:p>
  </w:footnote>
  <w:footnote w:type="continuationSeparator" w:id="0">
    <w:p w:rsidR="00857506" w:rsidRDefault="00857506" w:rsidP="0099492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2B" w:rsidRDefault="0099492B" w:rsidP="0099492B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21C"/>
    <w:rsid w:val="006A721C"/>
    <w:rsid w:val="00857506"/>
    <w:rsid w:val="0099492B"/>
    <w:rsid w:val="00A6013C"/>
    <w:rsid w:val="00B30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1C"/>
    <w:pPr>
      <w:widowControl w:val="0"/>
      <w:spacing w:line="540" w:lineRule="exact"/>
      <w:ind w:firstLineChars="200" w:firstLine="622"/>
      <w:jc w:val="both"/>
    </w:pPr>
    <w:rPr>
      <w:rFonts w:ascii="Calibri" w:eastAsia="仿宋_GB2312" w:hAnsi="Calibri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A721C"/>
    <w:pPr>
      <w:widowControl/>
      <w:spacing w:line="56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kern w:val="44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A721C"/>
    <w:rPr>
      <w:rFonts w:ascii="方正小标宋简体" w:eastAsia="方正小标宋简体" w:hAnsi="方正小标宋简体" w:cs="Times New Roman"/>
      <w:kern w:val="44"/>
      <w:sz w:val="44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994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92B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92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92B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孙笑雨</dc:creator>
  <cp:lastModifiedBy>孙笑雨</cp:lastModifiedBy>
  <cp:revision>2</cp:revision>
  <dcterms:created xsi:type="dcterms:W3CDTF">2019-08-05T09:24:00Z</dcterms:created>
  <dcterms:modified xsi:type="dcterms:W3CDTF">2019-08-21T09:01:00Z</dcterms:modified>
</cp:coreProperties>
</file>